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3450" w14:textId="54B75009" w:rsidR="00284352" w:rsidRDefault="005E1F80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31CB9" wp14:editId="750B7C95">
                <wp:simplePos x="0" y="0"/>
                <wp:positionH relativeFrom="column">
                  <wp:posOffset>5286375</wp:posOffset>
                </wp:positionH>
                <wp:positionV relativeFrom="paragraph">
                  <wp:posOffset>-276225</wp:posOffset>
                </wp:positionV>
                <wp:extent cx="1524000" cy="64833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BB6B9" w14:textId="77777777" w:rsidR="0042048F" w:rsidRDefault="0042048F" w:rsidP="0042048F">
                            <w:r w:rsidRPr="00E7024C"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283C2340" wp14:editId="26211F53">
                                  <wp:extent cx="1171575" cy="517682"/>
                                  <wp:effectExtent l="19050" t="0" r="9525" b="0"/>
                                  <wp:docPr id="2" name="Picture 1" descr="B:\All Staff\Public Health\5 Health Improvement\Tobacco Control\Team Business\Admin\Logos\Smokefree NS 120mm•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:\All Staff\Public Health\5 Health Improvement\Tobacco Control\Team Business\Admin\Logos\Smokefree NS 120mm•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517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1C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6.25pt;margin-top:-21.75pt;width:120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" filled="f" stroked="f">
                <v:textbox>
                  <w:txbxContent>
                    <w:p w14:paraId="057BB6B9" w14:textId="77777777" w:rsidR="0042048F" w:rsidRDefault="0042048F" w:rsidP="0042048F">
                      <w:r w:rsidRPr="00E7024C">
                        <w:rPr>
                          <w:lang w:eastAsia="en-GB"/>
                        </w:rPr>
                        <w:drawing>
                          <wp:inline distT="0" distB="0" distL="0" distR="0" wp14:anchorId="283C2340" wp14:editId="26211F53">
                            <wp:extent cx="1171575" cy="517682"/>
                            <wp:effectExtent l="19050" t="0" r="9525" b="0"/>
                            <wp:docPr id="2" name="Picture 1" descr="B:\All Staff\Public Health\5 Health Improvement\Tobacco Control\Team Business\Admin\Logos\Smokefree NS 120mm•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:\All Staff\Public Health\5 Health Improvement\Tobacco Control\Team Business\Admin\Logos\Smokefree NS 120mm•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517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6FC266" w14:textId="77777777" w:rsidR="00284352" w:rsidRDefault="00284352">
      <w:pPr>
        <w:pStyle w:val="Title"/>
      </w:pPr>
    </w:p>
    <w:p w14:paraId="4D8174A8" w14:textId="77777777" w:rsidR="001228B2" w:rsidRDefault="000B63F1" w:rsidP="0028435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Zyban</w:t>
      </w:r>
    </w:p>
    <w:p w14:paraId="7A65344F" w14:textId="77777777" w:rsidR="000B63F1" w:rsidRDefault="001228B2" w:rsidP="0028435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</w:t>
      </w:r>
      <w:r w:rsidR="000B63F1">
        <w:t>nformation</w:t>
      </w:r>
      <w:r w:rsidR="00315783">
        <w:t xml:space="preserve"> for </w:t>
      </w:r>
      <w:r>
        <w:t>advisors</w:t>
      </w:r>
    </w:p>
    <w:p w14:paraId="1794AE64" w14:textId="77777777" w:rsidR="00284352" w:rsidRDefault="00284352" w:rsidP="00284352">
      <w:pPr>
        <w:ind w:left="360"/>
        <w:rPr>
          <w:noProof w:val="0"/>
        </w:rPr>
      </w:pPr>
    </w:p>
    <w:p w14:paraId="3DF2F730" w14:textId="053A746F" w:rsidR="000B63F1" w:rsidRDefault="000B63F1" w:rsidP="00900972">
      <w:pPr>
        <w:numPr>
          <w:ilvl w:val="0"/>
          <w:numId w:val="27"/>
        </w:numPr>
        <w:rPr>
          <w:noProof w:val="0"/>
        </w:rPr>
      </w:pPr>
      <w:r>
        <w:rPr>
          <w:noProof w:val="0"/>
        </w:rPr>
        <w:t>Zyban is a non</w:t>
      </w:r>
      <w:r>
        <w:rPr>
          <w:noProof w:val="0"/>
        </w:rPr>
        <w:noBreakHyphen/>
        <w:t>nicotine preparation which reduces the urge to smoke by inhibiting re</w:t>
      </w:r>
      <w:r>
        <w:rPr>
          <w:noProof w:val="0"/>
        </w:rPr>
        <w:noBreakHyphen/>
        <w:t xml:space="preserve">uptake of dopamine and noradrenaline in the brain. It is an </w:t>
      </w:r>
      <w:r w:rsidR="005E1F80">
        <w:rPr>
          <w:noProof w:val="0"/>
        </w:rPr>
        <w:t>antidepressant,</w:t>
      </w:r>
      <w:r>
        <w:rPr>
          <w:noProof w:val="0"/>
        </w:rPr>
        <w:t xml:space="preserve"> but its smoking cessation properties are unrelated to its antidepressant effects, and it is licensed in the UK only as a smoking cessation aid.</w:t>
      </w:r>
    </w:p>
    <w:p w14:paraId="617A392C" w14:textId="4553DB3D" w:rsidR="00341AD8" w:rsidRDefault="000B63F1" w:rsidP="00900972">
      <w:pPr>
        <w:numPr>
          <w:ilvl w:val="0"/>
          <w:numId w:val="29"/>
        </w:numPr>
        <w:rPr>
          <w:noProof w:val="0"/>
        </w:rPr>
      </w:pPr>
      <w:r>
        <w:rPr>
          <w:noProof w:val="0"/>
        </w:rPr>
        <w:t xml:space="preserve">Zyban is packaged in boxes of 60 x 150rng </w:t>
      </w:r>
      <w:r w:rsidR="005E1F80">
        <w:rPr>
          <w:noProof w:val="0"/>
        </w:rPr>
        <w:t>slow-release</w:t>
      </w:r>
      <w:r>
        <w:rPr>
          <w:noProof w:val="0"/>
        </w:rPr>
        <w:t xml:space="preserve"> tablets (1 month's supply). It is licensed in the </w:t>
      </w:r>
      <w:smartTag w:uri="urn:schemas-microsoft-com:office:smarttags" w:element="place">
        <w:smartTag w:uri="urn:schemas-microsoft-com:office:smarttags" w:element="country-region">
          <w:r>
            <w:rPr>
              <w:noProof w:val="0"/>
            </w:rPr>
            <w:t>UK</w:t>
          </w:r>
        </w:smartTag>
      </w:smartTag>
      <w:r>
        <w:rPr>
          <w:noProof w:val="0"/>
        </w:rPr>
        <w:t xml:space="preserve"> to be given as a 2</w:t>
      </w:r>
      <w:r>
        <w:rPr>
          <w:noProof w:val="0"/>
        </w:rPr>
        <w:noBreakHyphen/>
        <w:t>month course.</w:t>
      </w:r>
      <w:r w:rsidR="00341AD8">
        <w:rPr>
          <w:noProof w:val="0"/>
        </w:rPr>
        <w:t xml:space="preserve"> P</w:t>
      </w:r>
      <w:r>
        <w:rPr>
          <w:noProof w:val="0"/>
        </w:rPr>
        <w:t xml:space="preserve">rescribe an </w:t>
      </w:r>
      <w:r w:rsidR="005E1F80">
        <w:rPr>
          <w:noProof w:val="0"/>
        </w:rPr>
        <w:t>8-week</w:t>
      </w:r>
      <w:r>
        <w:rPr>
          <w:noProof w:val="0"/>
        </w:rPr>
        <w:t xml:space="preserve"> course but at intervals so the client’s progress can be monitored closely. </w:t>
      </w:r>
      <w:r w:rsidR="00341AD8">
        <w:rPr>
          <w:noProof w:val="0"/>
        </w:rPr>
        <w:t>(1 month then a further month)</w:t>
      </w:r>
      <w:r>
        <w:rPr>
          <w:noProof w:val="0"/>
        </w:rPr>
        <w:t xml:space="preserve"> </w:t>
      </w:r>
    </w:p>
    <w:p w14:paraId="37B60840" w14:textId="47C8127E" w:rsidR="000B63F1" w:rsidRDefault="000B63F1" w:rsidP="00900972">
      <w:pPr>
        <w:numPr>
          <w:ilvl w:val="0"/>
          <w:numId w:val="29"/>
        </w:numPr>
        <w:rPr>
          <w:noProof w:val="0"/>
        </w:rPr>
      </w:pPr>
      <w:r>
        <w:rPr>
          <w:noProof w:val="0"/>
        </w:rPr>
        <w:t>Treatment is usually started while the patient is still smoking, and a quit date set for 1</w:t>
      </w:r>
      <w:r>
        <w:rPr>
          <w:noProof w:val="0"/>
        </w:rPr>
        <w:noBreakHyphen/>
        <w:t>2 weeks after the start of treatment.</w:t>
      </w:r>
    </w:p>
    <w:p w14:paraId="5D6757AA" w14:textId="7454F2DF" w:rsidR="000B63F1" w:rsidRDefault="000B63F1" w:rsidP="00900972">
      <w:pPr>
        <w:numPr>
          <w:ilvl w:val="0"/>
          <w:numId w:val="30"/>
        </w:numPr>
        <w:rPr>
          <w:noProof w:val="0"/>
        </w:rPr>
      </w:pPr>
      <w:r>
        <w:rPr>
          <w:noProof w:val="0"/>
        </w:rPr>
        <w:t xml:space="preserve">The dose is 150mg </w:t>
      </w:r>
      <w:r w:rsidR="00341AD8">
        <w:rPr>
          <w:noProof w:val="0"/>
        </w:rPr>
        <w:t>once a day</w:t>
      </w:r>
      <w:r>
        <w:rPr>
          <w:noProof w:val="0"/>
        </w:rPr>
        <w:t xml:space="preserve">. for 6 days, then 150mg </w:t>
      </w:r>
      <w:r w:rsidR="00341AD8">
        <w:rPr>
          <w:noProof w:val="0"/>
        </w:rPr>
        <w:t>twice daily</w:t>
      </w:r>
      <w:r>
        <w:rPr>
          <w:noProof w:val="0"/>
        </w:rPr>
        <w:t>.(</w:t>
      </w:r>
      <w:r w:rsidR="005E1F80">
        <w:rPr>
          <w:noProof w:val="0"/>
        </w:rPr>
        <w:t>8-hour</w:t>
      </w:r>
      <w:r>
        <w:rPr>
          <w:noProof w:val="0"/>
        </w:rPr>
        <w:t xml:space="preserve"> lapse between tablets) for the rest of the course.</w:t>
      </w:r>
    </w:p>
    <w:p w14:paraId="609AFB7C" w14:textId="7B77A1FB" w:rsidR="000B63F1" w:rsidRDefault="000B63F1" w:rsidP="00900972">
      <w:pPr>
        <w:numPr>
          <w:ilvl w:val="0"/>
          <w:numId w:val="31"/>
        </w:numPr>
        <w:rPr>
          <w:noProof w:val="0"/>
        </w:rPr>
      </w:pPr>
      <w:r>
        <w:rPr>
          <w:noProof w:val="0"/>
        </w:rPr>
        <w:t xml:space="preserve">The dose should be reduced to 150mg </w:t>
      </w:r>
      <w:r w:rsidR="00341AD8">
        <w:rPr>
          <w:noProof w:val="0"/>
        </w:rPr>
        <w:t>once daily</w:t>
      </w:r>
      <w:r>
        <w:rPr>
          <w:noProof w:val="0"/>
        </w:rPr>
        <w:t xml:space="preserve">. throughout the course if the patient is </w:t>
      </w:r>
      <w:r w:rsidR="005E1F80">
        <w:rPr>
          <w:noProof w:val="0"/>
        </w:rPr>
        <w:t>elderly or</w:t>
      </w:r>
      <w:r>
        <w:rPr>
          <w:noProof w:val="0"/>
        </w:rPr>
        <w:t xml:space="preserve"> has mild to moderate renal or hepatic impairment.</w:t>
      </w:r>
    </w:p>
    <w:p w14:paraId="34AE9F03" w14:textId="77777777" w:rsidR="000B63F1" w:rsidRDefault="000B63F1" w:rsidP="00A51919">
      <w:pPr>
        <w:numPr>
          <w:ilvl w:val="0"/>
          <w:numId w:val="22"/>
        </w:numPr>
        <w:rPr>
          <w:noProof w:val="0"/>
        </w:rPr>
      </w:pPr>
      <w:r>
        <w:rPr>
          <w:noProof w:val="0"/>
        </w:rPr>
        <w:t>Zyban is not recommended for pregnant or breastfeeding women, nor currently for patients aged under 18 years.</w:t>
      </w:r>
    </w:p>
    <w:p w14:paraId="2A16FD33" w14:textId="77777777" w:rsidR="000B63F1" w:rsidRDefault="000B63F1" w:rsidP="00A51919">
      <w:pPr>
        <w:numPr>
          <w:ilvl w:val="0"/>
          <w:numId w:val="26"/>
        </w:numPr>
        <w:tabs>
          <w:tab w:val="right" w:pos="10388"/>
        </w:tabs>
        <w:rPr>
          <w:noProof w:val="0"/>
        </w:rPr>
      </w:pPr>
      <w:r>
        <w:rPr>
          <w:noProof w:val="0"/>
        </w:rPr>
        <w:t>Zyban is contraindicated in patients who have:</w:t>
      </w:r>
    </w:p>
    <w:p w14:paraId="4EFC4F77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epilepsy or any history of seizures                   </w:t>
      </w:r>
      <w:r>
        <w:rPr>
          <w:noProof w:val="0"/>
        </w:rPr>
        <w:noBreakHyphen/>
        <w:t xml:space="preserve"> known CNS tumour</w:t>
      </w:r>
    </w:p>
    <w:p w14:paraId="40815C13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current or previous eating disorders                </w:t>
      </w:r>
      <w:r>
        <w:rPr>
          <w:noProof w:val="0"/>
        </w:rPr>
        <w:noBreakHyphen/>
        <w:t xml:space="preserve"> abrupt withdrawal from alcohol of benzodiazepines</w:t>
      </w:r>
    </w:p>
    <w:p w14:paraId="3DB6288F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bipolar disorder                                                </w:t>
      </w:r>
      <w:r>
        <w:rPr>
          <w:noProof w:val="0"/>
        </w:rPr>
        <w:noBreakHyphen/>
        <w:t xml:space="preserve"> severe hepatic cirrhosis</w:t>
      </w:r>
    </w:p>
    <w:p w14:paraId="103EBFC2" w14:textId="23146370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hypersensitivity to bupropion                           </w:t>
      </w:r>
      <w:r>
        <w:rPr>
          <w:noProof w:val="0"/>
        </w:rPr>
        <w:noBreakHyphen/>
        <w:t xml:space="preserve"> recently taken MAOls</w:t>
      </w:r>
      <w:r w:rsidR="00341AD8">
        <w:rPr>
          <w:noProof w:val="0"/>
        </w:rPr>
        <w:t xml:space="preserve"> (</w:t>
      </w:r>
      <w:r w:rsidR="00341AD8">
        <w:rPr>
          <w:rFonts w:cs="Arial"/>
          <w:color w:val="202124"/>
          <w:shd w:val="clear" w:color="auto" w:fill="FFFFFF"/>
        </w:rPr>
        <w:t>Monoamine oxidase inhibitors)</w:t>
      </w:r>
    </w:p>
    <w:p w14:paraId="524F25BB" w14:textId="1E4E83A2" w:rsidR="000B63F1" w:rsidRDefault="000B63F1" w:rsidP="00A51919">
      <w:pPr>
        <w:pStyle w:val="BodyText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Rarely (&lt; 1 patient in 1,000) the drug can cause seizures. </w:t>
      </w:r>
      <w:r>
        <w:t>Caution</w:t>
      </w:r>
      <w:r>
        <w:rPr>
          <w:b w:val="0"/>
        </w:rPr>
        <w:t xml:space="preserve"> should be exercised in patients who may have a lowered seizure threshold (</w:t>
      </w:r>
      <w:r w:rsidR="005E1F80">
        <w:rPr>
          <w:b w:val="0"/>
        </w:rPr>
        <w:t>e.g.,</w:t>
      </w:r>
      <w:r>
        <w:rPr>
          <w:b w:val="0"/>
        </w:rPr>
        <w:t xml:space="preserve"> previous head injury).</w:t>
      </w:r>
    </w:p>
    <w:p w14:paraId="41674FE0" w14:textId="77777777" w:rsidR="000B63F1" w:rsidRDefault="000B63F1" w:rsidP="00A51919">
      <w:pPr>
        <w:numPr>
          <w:ilvl w:val="0"/>
          <w:numId w:val="24"/>
        </w:numPr>
        <w:rPr>
          <w:noProof w:val="0"/>
        </w:rPr>
      </w:pPr>
      <w:r>
        <w:rPr>
          <w:noProof w:val="0"/>
        </w:rPr>
        <w:t>Zyban appears to be well tolerated from a cardiovascular point of view. Since there is no clinical experience of the drug's use in patients immediately post myocardial infarction, however, caution has been advised in this group of patients.</w:t>
      </w:r>
    </w:p>
    <w:p w14:paraId="33700F28" w14:textId="77777777" w:rsidR="000B63F1" w:rsidRDefault="000B63F1" w:rsidP="00A51919">
      <w:pPr>
        <w:numPr>
          <w:ilvl w:val="0"/>
          <w:numId w:val="25"/>
        </w:numPr>
        <w:tabs>
          <w:tab w:val="right" w:pos="10388"/>
        </w:tabs>
        <w:rPr>
          <w:noProof w:val="0"/>
        </w:rPr>
      </w:pPr>
      <w:r>
        <w:rPr>
          <w:noProof w:val="0"/>
        </w:rPr>
        <w:t>Common side effects include:</w:t>
      </w:r>
    </w:p>
    <w:p w14:paraId="6D022FA5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dry mouth</w:t>
      </w:r>
    </w:p>
    <w:p w14:paraId="07EABD0A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insomnia</w:t>
      </w:r>
    </w:p>
    <w:p w14:paraId="5362D1EB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headache</w:t>
      </w:r>
    </w:p>
    <w:p w14:paraId="111C016F" w14:textId="2600D97A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</w:t>
      </w:r>
      <w:r w:rsidR="005E1F80">
        <w:rPr>
          <w:noProof w:val="0"/>
        </w:rPr>
        <w:t>Gastrointestinal</w:t>
      </w:r>
      <w:r>
        <w:rPr>
          <w:noProof w:val="0"/>
        </w:rPr>
        <w:t xml:space="preserve"> disturbance</w:t>
      </w:r>
    </w:p>
    <w:p w14:paraId="7A6FC9BA" w14:textId="77777777" w:rsidR="000B63F1" w:rsidRDefault="000B63F1" w:rsidP="00A51919">
      <w:pPr>
        <w:numPr>
          <w:ilvl w:val="0"/>
          <w:numId w:val="21"/>
        </w:numPr>
        <w:rPr>
          <w:noProof w:val="0"/>
        </w:rPr>
      </w:pPr>
      <w:r>
        <w:rPr>
          <w:noProof w:val="0"/>
        </w:rPr>
        <w:t>Patients using Zyban should be advised to avoid driving or operating machinery if they experience drowsiness as a result of taking the drug.</w:t>
      </w:r>
    </w:p>
    <w:p w14:paraId="2D9ACC92" w14:textId="77777777" w:rsidR="000B63F1" w:rsidRDefault="000B63F1" w:rsidP="00A51919">
      <w:pPr>
        <w:numPr>
          <w:ilvl w:val="0"/>
          <w:numId w:val="20"/>
        </w:numPr>
        <w:tabs>
          <w:tab w:val="right" w:pos="10388"/>
        </w:tabs>
        <w:rPr>
          <w:noProof w:val="0"/>
        </w:rPr>
      </w:pPr>
      <w:r>
        <w:rPr>
          <w:noProof w:val="0"/>
        </w:rPr>
        <w:t>Zyban has the potential to interact with the following classes of drug:</w:t>
      </w:r>
    </w:p>
    <w:p w14:paraId="26A6DB60" w14:textId="55C39399" w:rsidR="000B63F1" w:rsidRDefault="000B63F1" w:rsidP="00900972">
      <w:pPr>
        <w:tabs>
          <w:tab w:val="left" w:pos="360"/>
          <w:tab w:val="left" w:pos="482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antidepressants, </w:t>
      </w:r>
      <w:r w:rsidR="005E1F80">
        <w:rPr>
          <w:noProof w:val="0"/>
        </w:rPr>
        <w:t>e.g.,</w:t>
      </w:r>
      <w:r>
        <w:rPr>
          <w:noProof w:val="0"/>
        </w:rPr>
        <w:t xml:space="preserve"> imi</w:t>
      </w:r>
      <w:r w:rsidR="00900972">
        <w:rPr>
          <w:noProof w:val="0"/>
        </w:rPr>
        <w:t>pramine, paroxetine</w:t>
      </w:r>
      <w:r w:rsidR="00900972">
        <w:rPr>
          <w:noProof w:val="0"/>
        </w:rPr>
        <w:tab/>
      </w:r>
      <w:r>
        <w:rPr>
          <w:noProof w:val="0"/>
        </w:rPr>
        <w:noBreakHyphen/>
        <w:t xml:space="preserve"> </w:t>
      </w:r>
      <w:r w:rsidR="005E1F80">
        <w:rPr>
          <w:noProof w:val="0"/>
        </w:rPr>
        <w:t>antipsychotics</w:t>
      </w:r>
      <w:r>
        <w:rPr>
          <w:noProof w:val="0"/>
        </w:rPr>
        <w:t>, e.g. thioridazine</w:t>
      </w:r>
    </w:p>
    <w:p w14:paraId="6A3ABFA6" w14:textId="4A150992" w:rsidR="000B63F1" w:rsidRDefault="000B63F1" w:rsidP="00900972">
      <w:pPr>
        <w:tabs>
          <w:tab w:val="left" w:pos="360"/>
          <w:tab w:val="left" w:pos="482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beta</w:t>
      </w:r>
      <w:r>
        <w:rPr>
          <w:noProof w:val="0"/>
        </w:rPr>
        <w:noBreakHyphen/>
        <w:t xml:space="preserve">blockers, </w:t>
      </w:r>
      <w:r w:rsidR="005E1F80">
        <w:rPr>
          <w:noProof w:val="0"/>
        </w:rPr>
        <w:t>e.g.,</w:t>
      </w:r>
      <w:r>
        <w:rPr>
          <w:noProof w:val="0"/>
        </w:rPr>
        <w:t xml:space="preserve"> metoprolol</w:t>
      </w:r>
      <w:r w:rsidR="00900972">
        <w:rPr>
          <w:noProof w:val="0"/>
        </w:rPr>
        <w:tab/>
      </w:r>
      <w:r>
        <w:rPr>
          <w:noProof w:val="0"/>
        </w:rPr>
        <w:noBreakHyphen/>
        <w:t xml:space="preserve"> type lc antiarrhythmics, e.g. flecainide</w:t>
      </w:r>
    </w:p>
    <w:p w14:paraId="6AD731F9" w14:textId="2971DCBF" w:rsidR="000B63F1" w:rsidRDefault="000B63F1" w:rsidP="00900972">
      <w:pPr>
        <w:tabs>
          <w:tab w:val="left" w:pos="360"/>
          <w:tab w:val="left" w:pos="4820"/>
          <w:tab w:val="right" w:pos="10388"/>
        </w:tabs>
        <w:ind w:firstLine="360"/>
        <w:rPr>
          <w:noProof w:val="0"/>
        </w:rPr>
      </w:pPr>
      <w:r>
        <w:rPr>
          <w:noProof w:val="0"/>
        </w:rPr>
        <w:noBreakHyphen/>
        <w:t xml:space="preserve"> levodopa</w:t>
      </w:r>
      <w:r w:rsidR="00900972">
        <w:rPr>
          <w:noProof w:val="0"/>
        </w:rPr>
        <w:tab/>
      </w:r>
      <w:r>
        <w:rPr>
          <w:noProof w:val="0"/>
        </w:rPr>
        <w:noBreakHyphen/>
        <w:t xml:space="preserve"> </w:t>
      </w:r>
      <w:r w:rsidR="005E1F80">
        <w:rPr>
          <w:noProof w:val="0"/>
        </w:rPr>
        <w:t>theophylline’s</w:t>
      </w:r>
    </w:p>
    <w:p w14:paraId="5CA50229" w14:textId="77777777" w:rsidR="000B63F1" w:rsidRDefault="000B63F1" w:rsidP="00900972">
      <w:pPr>
        <w:tabs>
          <w:tab w:val="left" w:pos="360"/>
          <w:tab w:val="left" w:pos="482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MAOIs</w:t>
      </w:r>
      <w:r w:rsidR="00900972">
        <w:rPr>
          <w:noProof w:val="0"/>
        </w:rPr>
        <w:tab/>
      </w:r>
      <w:r>
        <w:rPr>
          <w:noProof w:val="0"/>
        </w:rPr>
        <w:noBreakHyphen/>
        <w:t xml:space="preserve"> hepatic enzyme inducers or inhibitors, e.g. cimetidine</w:t>
      </w:r>
    </w:p>
    <w:p w14:paraId="4150BD87" w14:textId="108969F3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drugs lowering seizure threshold, </w:t>
      </w:r>
      <w:r w:rsidR="005E1F80">
        <w:rPr>
          <w:noProof w:val="0"/>
        </w:rPr>
        <w:t>e.g.,</w:t>
      </w:r>
      <w:r>
        <w:rPr>
          <w:noProof w:val="0"/>
        </w:rPr>
        <w:t xml:space="preserve"> systemic steroids, quinolone antibiotics  </w:t>
      </w:r>
    </w:p>
    <w:p w14:paraId="5183CDB1" w14:textId="77777777" w:rsidR="000B63F1" w:rsidRDefault="000B63F1">
      <w:pPr>
        <w:tabs>
          <w:tab w:val="left" w:pos="360"/>
          <w:tab w:val="right" w:pos="10388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noBreakHyphen/>
        <w:t xml:space="preserve"> antimalarials     </w:t>
      </w:r>
      <w:r>
        <w:rPr>
          <w:noProof w:val="0"/>
        </w:rPr>
        <w:noBreakHyphen/>
        <w:t xml:space="preserve"> tramadol            </w:t>
      </w:r>
      <w:r>
        <w:rPr>
          <w:noProof w:val="0"/>
        </w:rPr>
        <w:noBreakHyphen/>
        <w:t xml:space="preserve"> quinolones         </w:t>
      </w:r>
      <w:r>
        <w:rPr>
          <w:noProof w:val="0"/>
        </w:rPr>
        <w:noBreakHyphen/>
        <w:t xml:space="preserve"> sedating antihistamines</w:t>
      </w:r>
    </w:p>
    <w:p w14:paraId="4876DD7C" w14:textId="46291AFA" w:rsidR="000B63F1" w:rsidRDefault="000B63F1" w:rsidP="00A51919">
      <w:pPr>
        <w:numPr>
          <w:ilvl w:val="0"/>
          <w:numId w:val="19"/>
        </w:numPr>
        <w:rPr>
          <w:noProof w:val="0"/>
        </w:rPr>
      </w:pPr>
      <w:r>
        <w:rPr>
          <w:noProof w:val="0"/>
        </w:rPr>
        <w:t>If Zyban is used in combination with NRT</w:t>
      </w:r>
      <w:r w:rsidR="00341AD8">
        <w:rPr>
          <w:noProof w:val="0"/>
        </w:rPr>
        <w:t xml:space="preserve"> </w:t>
      </w:r>
      <w:r>
        <w:rPr>
          <w:noProof w:val="0"/>
        </w:rPr>
        <w:t>patches, weekly monitoring of blood pressure is recommended, as in one study a rise in BP was reported.</w:t>
      </w:r>
    </w:p>
    <w:p w14:paraId="131BC441" w14:textId="77777777" w:rsidR="000B63F1" w:rsidRDefault="000B63F1" w:rsidP="00A51919">
      <w:pPr>
        <w:pStyle w:val="BodyText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Zyban must </w:t>
      </w:r>
      <w:r>
        <w:rPr>
          <w:b w:val="0"/>
          <w:u w:val="single"/>
        </w:rPr>
        <w:t xml:space="preserve">not </w:t>
      </w:r>
      <w:r>
        <w:rPr>
          <w:b w:val="0"/>
        </w:rPr>
        <w:t xml:space="preserve">be used in patients with predisposing risk factors </w:t>
      </w:r>
      <w:r>
        <w:rPr>
          <w:b w:val="0"/>
          <w:u w:val="single"/>
        </w:rPr>
        <w:t>unless</w:t>
      </w:r>
      <w:r>
        <w:rPr>
          <w:b w:val="0"/>
        </w:rPr>
        <w:t xml:space="preserve">  there is a compelling clinical justification for which the potential medical benefit of smoking cessation outweighs the potential increased risk of seizure. All patients should be assessed for predisposing risk factors.</w:t>
      </w:r>
    </w:p>
    <w:p w14:paraId="2B449BCD" w14:textId="77777777" w:rsidR="000B63F1" w:rsidRDefault="000B63F1">
      <w:pPr>
        <w:rPr>
          <w:noProof w:val="0"/>
        </w:rPr>
      </w:pPr>
    </w:p>
    <w:p w14:paraId="0219C511" w14:textId="77777777" w:rsidR="00AA2976" w:rsidRDefault="00AA2976" w:rsidP="00A51919">
      <w:pPr>
        <w:numPr>
          <w:ilvl w:val="0"/>
          <w:numId w:val="17"/>
        </w:numPr>
        <w:rPr>
          <w:noProof w:val="0"/>
        </w:rPr>
      </w:pPr>
      <w:r>
        <w:rPr>
          <w:noProof w:val="0"/>
        </w:rPr>
        <w:t xml:space="preserve">The pharmacology of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St John’s</w:t>
          </w:r>
        </w:smartTag>
      </w:smartTag>
      <w:r>
        <w:rPr>
          <w:noProof w:val="0"/>
        </w:rPr>
        <w:t xml:space="preserve"> Wort evidence suggests that it may interact with other medicines, either by affecting drug metabolism or levels of neurotransmitters. Drug metabolism may be affected by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St John’s</w:t>
          </w:r>
        </w:smartTag>
      </w:smartTag>
      <w:r>
        <w:rPr>
          <w:noProof w:val="0"/>
        </w:rPr>
        <w:t xml:space="preserve"> Wort inducing certain cytochrome P450 isoenzymes in the liver (CYP3A4, 1A2 and 2C9) as well as P-glycoprotein. Pharmacodynamic interactions may occur through effects of </w:t>
      </w:r>
      <w:smartTag w:uri="urn:schemas-microsoft-com:office:smarttags" w:element="City">
        <w:r>
          <w:rPr>
            <w:noProof w:val="0"/>
          </w:rPr>
          <w:t>St John’s</w:t>
        </w:r>
      </w:smartTag>
      <w:r>
        <w:rPr>
          <w:noProof w:val="0"/>
        </w:rPr>
        <w:t xml:space="preserve"> Wort on neurotransmitters –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St John’s</w:t>
          </w:r>
        </w:smartTag>
      </w:smartTag>
      <w:r>
        <w:rPr>
          <w:noProof w:val="0"/>
        </w:rPr>
        <w:t xml:space="preserve"> Wort may increase serotonin levels through weak monoamine oxidase inhibiting (MAOI) activity and serotonin re-uptake inhibition.</w:t>
      </w:r>
    </w:p>
    <w:p w14:paraId="31A9DC7E" w14:textId="77777777" w:rsidR="00AA2976" w:rsidRDefault="00AA2976">
      <w:pPr>
        <w:rPr>
          <w:noProof w:val="0"/>
        </w:rPr>
      </w:pPr>
    </w:p>
    <w:p w14:paraId="5C7C93E8" w14:textId="77777777" w:rsidR="00AA2976" w:rsidRDefault="00AA2976" w:rsidP="00751383">
      <w:pPr>
        <w:ind w:left="360"/>
        <w:rPr>
          <w:noProof w:val="0"/>
        </w:rPr>
      </w:pPr>
      <w:r w:rsidRPr="00751383">
        <w:rPr>
          <w:b/>
          <w:noProof w:val="0"/>
        </w:rPr>
        <w:t>Until more information becomes avail</w:t>
      </w:r>
      <w:r w:rsidR="00A51919" w:rsidRPr="00751383">
        <w:rPr>
          <w:b/>
          <w:noProof w:val="0"/>
        </w:rPr>
        <w:t>a</w:t>
      </w:r>
      <w:r w:rsidRPr="00751383">
        <w:rPr>
          <w:b/>
          <w:noProof w:val="0"/>
        </w:rPr>
        <w:t xml:space="preserve">ble, the use of Zyban in combination with </w:t>
      </w:r>
      <w:smartTag w:uri="urn:schemas-microsoft-com:office:smarttags" w:element="place">
        <w:smartTag w:uri="urn:schemas-microsoft-com:office:smarttags" w:element="City">
          <w:r w:rsidRPr="00751383">
            <w:rPr>
              <w:b/>
              <w:noProof w:val="0"/>
            </w:rPr>
            <w:t>St John’s</w:t>
          </w:r>
        </w:smartTag>
      </w:smartTag>
      <w:r w:rsidRPr="00751383">
        <w:rPr>
          <w:b/>
          <w:noProof w:val="0"/>
        </w:rPr>
        <w:t xml:space="preserve"> Wort is not recommended</w:t>
      </w:r>
      <w:r>
        <w:rPr>
          <w:noProof w:val="0"/>
        </w:rPr>
        <w:t>.</w:t>
      </w:r>
    </w:p>
    <w:sectPr w:rsidR="00AA2976" w:rsidSect="00F31A94">
      <w:footerReference w:type="default" r:id="rId8"/>
      <w:pgSz w:w="11909" w:h="16834" w:code="9"/>
      <w:pgMar w:top="720" w:right="720" w:bottom="720" w:left="720" w:header="72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CA3C" w14:textId="77777777" w:rsidR="00FB1BA9" w:rsidRDefault="00FB1BA9">
      <w:r>
        <w:separator/>
      </w:r>
    </w:p>
  </w:endnote>
  <w:endnote w:type="continuationSeparator" w:id="0">
    <w:p w14:paraId="0ACDF0BB" w14:textId="77777777" w:rsidR="00FB1BA9" w:rsidRDefault="00F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D692" w14:textId="0A38F9D7" w:rsidR="000F1D35" w:rsidRPr="00EE6E53" w:rsidRDefault="00470427" w:rsidP="00470427">
    <w:pPr>
      <w:pStyle w:val="Footer"/>
      <w:jc w:val="right"/>
      <w:rPr>
        <w:sz w:val="16"/>
        <w:szCs w:val="16"/>
      </w:rPr>
    </w:pPr>
    <w:r w:rsidRPr="00EE6E53">
      <w:rPr>
        <w:sz w:val="16"/>
        <w:szCs w:val="16"/>
      </w:rPr>
      <w:t xml:space="preserve">Zyban </w:t>
    </w:r>
    <w:r w:rsidR="001228B2" w:rsidRPr="00EE6E53">
      <w:rPr>
        <w:sz w:val="16"/>
        <w:szCs w:val="16"/>
      </w:rPr>
      <w:t>Advisor</w:t>
    </w:r>
    <w:r w:rsidRPr="00EE6E53">
      <w:rPr>
        <w:sz w:val="16"/>
        <w:szCs w:val="16"/>
      </w:rPr>
      <w:t xml:space="preserve"> Information </w:t>
    </w:r>
    <w:r w:rsidR="00341AD8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BF32" w14:textId="77777777" w:rsidR="00FB1BA9" w:rsidRDefault="00FB1BA9">
      <w:r>
        <w:separator/>
      </w:r>
    </w:p>
  </w:footnote>
  <w:footnote w:type="continuationSeparator" w:id="0">
    <w:p w14:paraId="68F03D13" w14:textId="77777777" w:rsidR="00FB1BA9" w:rsidRDefault="00FB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059"/>
    <w:multiLevelType w:val="hybridMultilevel"/>
    <w:tmpl w:val="588EAADC"/>
    <w:lvl w:ilvl="0" w:tplc="449A3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C42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" w15:restartNumberingAfterBreak="0">
    <w:nsid w:val="07114BFA"/>
    <w:multiLevelType w:val="hybridMultilevel"/>
    <w:tmpl w:val="E2F80AC2"/>
    <w:lvl w:ilvl="0" w:tplc="2918D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4185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4" w15:restartNumberingAfterBreak="0">
    <w:nsid w:val="1030474C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5" w15:restartNumberingAfterBreak="0">
    <w:nsid w:val="11FD58DA"/>
    <w:multiLevelType w:val="hybridMultilevel"/>
    <w:tmpl w:val="DD7C9460"/>
    <w:lvl w:ilvl="0" w:tplc="0E903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1F1D"/>
    <w:multiLevelType w:val="hybridMultilevel"/>
    <w:tmpl w:val="BCCC86B6"/>
    <w:lvl w:ilvl="0" w:tplc="866A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295"/>
    <w:multiLevelType w:val="hybridMultilevel"/>
    <w:tmpl w:val="096E14AC"/>
    <w:lvl w:ilvl="0" w:tplc="4E30F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71CE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9" w15:restartNumberingAfterBreak="0">
    <w:nsid w:val="20633528"/>
    <w:multiLevelType w:val="hybridMultilevel"/>
    <w:tmpl w:val="0FFC7FE6"/>
    <w:lvl w:ilvl="0" w:tplc="82240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84E22"/>
    <w:multiLevelType w:val="multilevel"/>
    <w:tmpl w:val="BCCC8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3579"/>
    <w:multiLevelType w:val="hybridMultilevel"/>
    <w:tmpl w:val="41D01C4E"/>
    <w:lvl w:ilvl="0" w:tplc="620254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54B1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3" w15:restartNumberingAfterBreak="0">
    <w:nsid w:val="30E63090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4" w15:restartNumberingAfterBreak="0">
    <w:nsid w:val="36953FB4"/>
    <w:multiLevelType w:val="hybridMultilevel"/>
    <w:tmpl w:val="56AA4E1E"/>
    <w:lvl w:ilvl="0" w:tplc="13EC8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E6175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6" w15:restartNumberingAfterBreak="0">
    <w:nsid w:val="442916BC"/>
    <w:multiLevelType w:val="hybridMultilevel"/>
    <w:tmpl w:val="9BE4EA5C"/>
    <w:lvl w:ilvl="0" w:tplc="53EE3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80DF4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8" w15:restartNumberingAfterBreak="0">
    <w:nsid w:val="4B292ABD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9" w15:restartNumberingAfterBreak="0">
    <w:nsid w:val="4B537C11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0" w15:restartNumberingAfterBreak="0">
    <w:nsid w:val="4EC51D32"/>
    <w:multiLevelType w:val="hybridMultilevel"/>
    <w:tmpl w:val="8E861B92"/>
    <w:lvl w:ilvl="0" w:tplc="05725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76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2" w15:restartNumberingAfterBreak="0">
    <w:nsid w:val="56194C00"/>
    <w:multiLevelType w:val="hybridMultilevel"/>
    <w:tmpl w:val="D2DCF142"/>
    <w:lvl w:ilvl="0" w:tplc="1354E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0FD5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4" w15:restartNumberingAfterBreak="0">
    <w:nsid w:val="619E331E"/>
    <w:multiLevelType w:val="hybridMultilevel"/>
    <w:tmpl w:val="91AE494E"/>
    <w:lvl w:ilvl="0" w:tplc="2F567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208A7"/>
    <w:multiLevelType w:val="hybridMultilevel"/>
    <w:tmpl w:val="603C54DE"/>
    <w:lvl w:ilvl="0" w:tplc="9ED27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29BB"/>
    <w:multiLevelType w:val="hybridMultilevel"/>
    <w:tmpl w:val="26DC235E"/>
    <w:lvl w:ilvl="0" w:tplc="77EC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4A38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8" w15:restartNumberingAfterBreak="0">
    <w:nsid w:val="78436296"/>
    <w:multiLevelType w:val="hybridMultilevel"/>
    <w:tmpl w:val="B42C76E4"/>
    <w:lvl w:ilvl="0" w:tplc="F626CE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01A40"/>
    <w:multiLevelType w:val="singleLevel"/>
    <w:tmpl w:val="BEFA3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30" w15:restartNumberingAfterBreak="0">
    <w:nsid w:val="7F054529"/>
    <w:multiLevelType w:val="hybridMultilevel"/>
    <w:tmpl w:val="EF484E7C"/>
    <w:lvl w:ilvl="0" w:tplc="C62E7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3"/>
  </w:num>
  <w:num w:numId="5">
    <w:abstractNumId w:val="23"/>
  </w:num>
  <w:num w:numId="6">
    <w:abstractNumId w:val="8"/>
  </w:num>
  <w:num w:numId="7">
    <w:abstractNumId w:val="12"/>
  </w:num>
  <w:num w:numId="8">
    <w:abstractNumId w:val="21"/>
  </w:num>
  <w:num w:numId="9">
    <w:abstractNumId w:val="15"/>
  </w:num>
  <w:num w:numId="10">
    <w:abstractNumId w:val="4"/>
  </w:num>
  <w:num w:numId="11">
    <w:abstractNumId w:val="1"/>
  </w:num>
  <w:num w:numId="12">
    <w:abstractNumId w:val="13"/>
  </w:num>
  <w:num w:numId="13">
    <w:abstractNumId w:val="19"/>
  </w:num>
  <w:num w:numId="14">
    <w:abstractNumId w:val="27"/>
  </w:num>
  <w:num w:numId="15">
    <w:abstractNumId w:val="6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7"/>
  </w:num>
  <w:num w:numId="21">
    <w:abstractNumId w:val="9"/>
  </w:num>
  <w:num w:numId="22">
    <w:abstractNumId w:val="24"/>
  </w:num>
  <w:num w:numId="23">
    <w:abstractNumId w:val="2"/>
  </w:num>
  <w:num w:numId="24">
    <w:abstractNumId w:val="28"/>
  </w:num>
  <w:num w:numId="25">
    <w:abstractNumId w:val="25"/>
  </w:num>
  <w:num w:numId="26">
    <w:abstractNumId w:val="20"/>
  </w:num>
  <w:num w:numId="27">
    <w:abstractNumId w:val="22"/>
  </w:num>
  <w:num w:numId="28">
    <w:abstractNumId w:val="5"/>
  </w:num>
  <w:num w:numId="29">
    <w:abstractNumId w:val="30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7"/>
    <w:rsid w:val="000B63F1"/>
    <w:rsid w:val="000F053A"/>
    <w:rsid w:val="000F1D35"/>
    <w:rsid w:val="001228B2"/>
    <w:rsid w:val="00284352"/>
    <w:rsid w:val="00315783"/>
    <w:rsid w:val="00341AD8"/>
    <w:rsid w:val="00403959"/>
    <w:rsid w:val="0042048F"/>
    <w:rsid w:val="00470427"/>
    <w:rsid w:val="004C4F27"/>
    <w:rsid w:val="005D0B88"/>
    <w:rsid w:val="005E1F80"/>
    <w:rsid w:val="00605963"/>
    <w:rsid w:val="006C574E"/>
    <w:rsid w:val="006C5CF5"/>
    <w:rsid w:val="006F7921"/>
    <w:rsid w:val="0071696A"/>
    <w:rsid w:val="00751383"/>
    <w:rsid w:val="00790703"/>
    <w:rsid w:val="008B6266"/>
    <w:rsid w:val="008E680B"/>
    <w:rsid w:val="00900972"/>
    <w:rsid w:val="009B5F9B"/>
    <w:rsid w:val="009C4835"/>
    <w:rsid w:val="00A3503B"/>
    <w:rsid w:val="00A51919"/>
    <w:rsid w:val="00AA2976"/>
    <w:rsid w:val="00BA4613"/>
    <w:rsid w:val="00C81BFD"/>
    <w:rsid w:val="00D41522"/>
    <w:rsid w:val="00E36FE4"/>
    <w:rsid w:val="00E61F13"/>
    <w:rsid w:val="00E722DD"/>
    <w:rsid w:val="00EC695F"/>
    <w:rsid w:val="00EE6E53"/>
    <w:rsid w:val="00F31A94"/>
    <w:rsid w:val="00F45958"/>
    <w:rsid w:val="00FB1BA9"/>
    <w:rsid w:val="00FD67E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ocId w14:val="36709CBA"/>
  <w15:docId w15:val="{B2999372-2ACF-4011-8FCE-24804D7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A94"/>
    <w:rPr>
      <w:noProof/>
      <w:lang w:eastAsia="en-US"/>
    </w:rPr>
  </w:style>
  <w:style w:type="paragraph" w:styleId="Heading1">
    <w:name w:val="heading 1"/>
    <w:next w:val="Normal"/>
    <w:qFormat/>
    <w:rsid w:val="00F31A94"/>
    <w:pPr>
      <w:outlineLvl w:val="0"/>
    </w:pPr>
    <w:rPr>
      <w:noProof/>
      <w:lang w:eastAsia="en-US"/>
    </w:rPr>
  </w:style>
  <w:style w:type="paragraph" w:styleId="Heading2">
    <w:name w:val="heading 2"/>
    <w:next w:val="Normal"/>
    <w:qFormat/>
    <w:rsid w:val="00F31A94"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rsid w:val="00F31A94"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rsid w:val="00F31A94"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rsid w:val="00F31A94"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rsid w:val="00F31A94"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rsid w:val="00F31A94"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rsid w:val="00F31A94"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rsid w:val="00F31A94"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1A94"/>
    <w:rPr>
      <w:b/>
      <w:noProof w:val="0"/>
    </w:rPr>
  </w:style>
  <w:style w:type="paragraph" w:styleId="Title">
    <w:name w:val="Title"/>
    <w:basedOn w:val="Normal"/>
    <w:qFormat/>
    <w:rsid w:val="00F31A94"/>
    <w:pPr>
      <w:tabs>
        <w:tab w:val="right" w:pos="10388"/>
      </w:tabs>
      <w:jc w:val="center"/>
    </w:pPr>
    <w:rPr>
      <w:b/>
      <w:noProof w:val="0"/>
      <w:sz w:val="36"/>
    </w:rPr>
  </w:style>
  <w:style w:type="paragraph" w:styleId="Header">
    <w:name w:val="header"/>
    <w:basedOn w:val="Normal"/>
    <w:rsid w:val="00F31A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A9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Zyban information</vt:lpstr>
    </vt:vector>
  </TitlesOfParts>
  <Company>Health Promotion Service Avon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Zyban information</dc:title>
  <dc:creator>Unknown User</dc:creator>
  <cp:lastModifiedBy>Christine Jones</cp:lastModifiedBy>
  <cp:revision>2</cp:revision>
  <cp:lastPrinted>2014-04-11T07:41:00Z</cp:lastPrinted>
  <dcterms:created xsi:type="dcterms:W3CDTF">2021-09-14T14:22:00Z</dcterms:created>
  <dcterms:modified xsi:type="dcterms:W3CDTF">2021-09-14T14:22:00Z</dcterms:modified>
</cp:coreProperties>
</file>