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3152" w14:textId="57E12BBD" w:rsidR="00711C7F" w:rsidRDefault="00B22239" w:rsidP="00B9515A">
      <w:pPr>
        <w:jc w:val="center"/>
        <w:rPr>
          <w:rFonts w:ascii="Arial" w:hAnsi="Arial" w:cs="Arial"/>
          <w:b/>
        </w:rPr>
      </w:pPr>
      <w:r w:rsidRPr="00B9515A">
        <w:rPr>
          <w:rFonts w:ascii="Arial" w:hAnsi="Arial" w:cs="Arial"/>
          <w:b/>
          <w:sz w:val="24"/>
          <w:szCs w:val="24"/>
        </w:rPr>
        <w:t>Oral Health Policy</w:t>
      </w:r>
    </w:p>
    <w:p w14:paraId="40A5FCFD" w14:textId="3FAC1A08" w:rsidR="00711C7F" w:rsidRDefault="00B22239" w:rsidP="00B9515A">
      <w:pPr>
        <w:jc w:val="center"/>
        <w:rPr>
          <w:rFonts w:ascii="Arial" w:hAnsi="Arial" w:cs="Arial"/>
          <w:bCs/>
          <w:i/>
          <w:iCs/>
        </w:rPr>
      </w:pPr>
      <w:r>
        <w:rPr>
          <w:rFonts w:ascii="Arial" w:hAnsi="Arial" w:cs="Arial"/>
          <w:b/>
        </w:rPr>
        <w:t>for ……………………………………………</w:t>
      </w:r>
      <w:r w:rsidR="00617406">
        <w:rPr>
          <w:rFonts w:ascii="Arial" w:hAnsi="Arial" w:cs="Arial"/>
          <w:b/>
        </w:rPr>
        <w:t xml:space="preserve"> </w:t>
      </w:r>
      <w:r w:rsidRPr="00BB216F">
        <w:rPr>
          <w:rFonts w:ascii="Arial" w:hAnsi="Arial" w:cs="Arial"/>
          <w:bCs/>
          <w:i/>
          <w:iCs/>
        </w:rPr>
        <w:t xml:space="preserve">(Name of </w:t>
      </w:r>
      <w:r w:rsidR="00E345E3" w:rsidRPr="00BB216F">
        <w:rPr>
          <w:rFonts w:ascii="Arial" w:hAnsi="Arial" w:cs="Arial"/>
          <w:bCs/>
          <w:i/>
          <w:iCs/>
        </w:rPr>
        <w:t>Setting</w:t>
      </w:r>
      <w:r w:rsidRPr="00BB216F">
        <w:rPr>
          <w:rFonts w:ascii="Arial" w:hAnsi="Arial" w:cs="Arial"/>
          <w:bCs/>
          <w:i/>
          <w:iCs/>
        </w:rPr>
        <w:t>)</w:t>
      </w:r>
    </w:p>
    <w:p w14:paraId="486F7E12" w14:textId="284CEEB4" w:rsidR="00D91145" w:rsidRDefault="00D91145" w:rsidP="00B9515A">
      <w:pPr>
        <w:jc w:val="center"/>
        <w:rPr>
          <w:rFonts w:ascii="Arial" w:hAnsi="Arial" w:cs="Arial"/>
          <w:b/>
        </w:rPr>
      </w:pPr>
      <w:r>
        <w:rPr>
          <w:rFonts w:ascii="Arial" w:hAnsi="Arial" w:cs="Arial"/>
          <w:bCs/>
          <w:i/>
          <w:iCs/>
        </w:rPr>
        <w:t>Date Agreed……………………  Date of Review …………………………</w:t>
      </w:r>
    </w:p>
    <w:p w14:paraId="3AE758AB" w14:textId="473FDFBA" w:rsidR="00711C7F" w:rsidRDefault="00BB216F" w:rsidP="00904885">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Statement of Intent</w:t>
      </w:r>
    </w:p>
    <w:p w14:paraId="5E4E239C" w14:textId="725E6F6C" w:rsidR="00711C7F" w:rsidRDefault="00B22239">
      <w:pPr>
        <w:jc w:val="both"/>
        <w:rPr>
          <w:rFonts w:ascii="Arial" w:hAnsi="Arial" w:cs="Arial"/>
        </w:rPr>
      </w:pPr>
      <w:r>
        <w:rPr>
          <w:rFonts w:ascii="Arial" w:hAnsi="Arial" w:cs="Arial"/>
        </w:rPr>
        <w:t xml:space="preserve">Maintaining good oral health improves a person’s general health and wellbeing and can also play a part in </w:t>
      </w:r>
      <w:r w:rsidR="00E345E3">
        <w:rPr>
          <w:rFonts w:ascii="Arial" w:hAnsi="Arial" w:cs="Arial"/>
        </w:rPr>
        <w:t xml:space="preserve">sustaining good mental health. </w:t>
      </w:r>
      <w:r>
        <w:rPr>
          <w:rFonts w:ascii="Arial" w:hAnsi="Arial" w:cs="Arial"/>
        </w:rPr>
        <w:t xml:space="preserve"> This oral health policy sets out how staff will work with </w:t>
      </w:r>
      <w:r w:rsidR="00E345E3">
        <w:rPr>
          <w:rFonts w:ascii="Arial" w:hAnsi="Arial" w:cs="Arial"/>
        </w:rPr>
        <w:t>children</w:t>
      </w:r>
      <w:r w:rsidR="00BB216F">
        <w:rPr>
          <w:rFonts w:ascii="Arial" w:hAnsi="Arial" w:cs="Arial"/>
        </w:rPr>
        <w:t xml:space="preserve"> and their families</w:t>
      </w:r>
      <w:r>
        <w:rPr>
          <w:rFonts w:ascii="Arial" w:hAnsi="Arial" w:cs="Arial"/>
        </w:rPr>
        <w:t xml:space="preserve"> to </w:t>
      </w:r>
      <w:r w:rsidR="00E345E3">
        <w:rPr>
          <w:rFonts w:ascii="Arial" w:hAnsi="Arial" w:cs="Arial"/>
        </w:rPr>
        <w:t xml:space="preserve">promote </w:t>
      </w:r>
      <w:r>
        <w:rPr>
          <w:rFonts w:ascii="Arial" w:hAnsi="Arial" w:cs="Arial"/>
        </w:rPr>
        <w:t>care for their mouths.</w:t>
      </w:r>
    </w:p>
    <w:p w14:paraId="76B9127A" w14:textId="7876CDB7" w:rsidR="00711C7F" w:rsidRDefault="00BB216F" w:rsidP="00904885">
      <w:pPr>
        <w:pStyle w:val="ListParagraph"/>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Key Principles</w:t>
      </w:r>
    </w:p>
    <w:p w14:paraId="2DDF87D8" w14:textId="77777777" w:rsidR="00344DAA" w:rsidRPr="00344DAA" w:rsidRDefault="00344DAA" w:rsidP="00344DAA">
      <w:pPr>
        <w:spacing w:after="0"/>
        <w:jc w:val="both"/>
        <w:rPr>
          <w:rFonts w:ascii="Courier New" w:hAnsi="Courier New" w:cs="Courier New"/>
          <w:sz w:val="20"/>
          <w:szCs w:val="20"/>
        </w:rPr>
      </w:pPr>
      <w:r w:rsidRPr="00344DAA">
        <w:rPr>
          <w:rFonts w:ascii="Arial" w:hAnsi="Arial" w:cs="Arial"/>
        </w:rPr>
        <w:t xml:space="preserve">Staff will promote good oral health in accordance with statutory framework EYFS (section 3.45)  </w:t>
      </w:r>
      <w:r w:rsidRPr="00344DAA">
        <w:rPr>
          <w:rFonts w:ascii="Courier New" w:hAnsi="Courier New" w:cs="Courier New"/>
          <w:sz w:val="20"/>
          <w:szCs w:val="20"/>
        </w:rPr>
        <w:t>“The provider must promote the good health, including the oral health, of children attending the setting.”</w:t>
      </w:r>
    </w:p>
    <w:p w14:paraId="00BEDBF2" w14:textId="52D958BD" w:rsidR="00BB216F" w:rsidRPr="00BB216F" w:rsidRDefault="00BB216F" w:rsidP="00D35D71">
      <w:pPr>
        <w:spacing w:after="0"/>
        <w:jc w:val="both"/>
        <w:rPr>
          <w:rFonts w:ascii="Arial" w:hAnsi="Arial" w:cs="Arial"/>
          <w:bCs/>
        </w:rPr>
      </w:pPr>
      <w:r w:rsidRPr="00BB216F">
        <w:rPr>
          <w:rFonts w:ascii="Arial" w:hAnsi="Arial" w:cs="Arial"/>
          <w:bCs/>
        </w:rPr>
        <w:t xml:space="preserve">The </w:t>
      </w:r>
      <w:r w:rsidR="00D35D71">
        <w:rPr>
          <w:rFonts w:ascii="Arial" w:hAnsi="Arial" w:cs="Arial"/>
          <w:bCs/>
        </w:rPr>
        <w:t>cross cutting</w:t>
      </w:r>
      <w:r w:rsidRPr="00BB216F">
        <w:rPr>
          <w:rFonts w:ascii="Arial" w:hAnsi="Arial" w:cs="Arial"/>
          <w:bCs/>
        </w:rPr>
        <w:t xml:space="preserve"> themes from Delivering Better Oral Health</w:t>
      </w:r>
      <w:r w:rsidR="00D35D71">
        <w:rPr>
          <w:rFonts w:ascii="Arial" w:hAnsi="Arial" w:cs="Arial"/>
          <w:bCs/>
        </w:rPr>
        <w:t xml:space="preserve"> with early years</w:t>
      </w:r>
      <w:r w:rsidRPr="00BB216F">
        <w:rPr>
          <w:rFonts w:ascii="Arial" w:hAnsi="Arial" w:cs="Arial"/>
          <w:bCs/>
        </w:rPr>
        <w:t xml:space="preserve">, are around </w:t>
      </w:r>
      <w:r w:rsidR="003C315A">
        <w:rPr>
          <w:rFonts w:ascii="Arial" w:hAnsi="Arial" w:cs="Arial"/>
          <w:bCs/>
        </w:rPr>
        <w:t>breast feeding</w:t>
      </w:r>
      <w:r w:rsidR="00D35D71">
        <w:rPr>
          <w:rFonts w:ascii="Arial" w:hAnsi="Arial" w:cs="Arial"/>
          <w:bCs/>
        </w:rPr>
        <w:t xml:space="preserve"> babies, </w:t>
      </w:r>
      <w:r w:rsidR="00344DAA">
        <w:rPr>
          <w:rFonts w:ascii="Arial" w:hAnsi="Arial" w:cs="Arial"/>
          <w:bCs/>
        </w:rPr>
        <w:t>ending</w:t>
      </w:r>
      <w:r w:rsidRPr="00BB216F">
        <w:rPr>
          <w:rFonts w:ascii="Arial" w:hAnsi="Arial" w:cs="Arial"/>
          <w:bCs/>
        </w:rPr>
        <w:t xml:space="preserve"> bottle </w:t>
      </w:r>
      <w:r w:rsidR="00344DAA">
        <w:rPr>
          <w:rFonts w:ascii="Arial" w:hAnsi="Arial" w:cs="Arial"/>
          <w:bCs/>
        </w:rPr>
        <w:t>feeding</w:t>
      </w:r>
      <w:r w:rsidRPr="00BB216F">
        <w:rPr>
          <w:rFonts w:ascii="Arial" w:hAnsi="Arial" w:cs="Arial"/>
          <w:bCs/>
        </w:rPr>
        <w:t xml:space="preserve"> by 1, reducing sugar</w:t>
      </w:r>
      <w:r w:rsidR="00D35D71">
        <w:rPr>
          <w:rFonts w:ascii="Arial" w:hAnsi="Arial" w:cs="Arial"/>
          <w:bCs/>
        </w:rPr>
        <w:t xml:space="preserve"> intake and</w:t>
      </w:r>
      <w:r w:rsidRPr="00BB216F">
        <w:rPr>
          <w:rFonts w:ascii="Arial" w:hAnsi="Arial" w:cs="Arial"/>
          <w:bCs/>
        </w:rPr>
        <w:t xml:space="preserve"> brushing teeth with fluoride toothpaste twice a day. </w:t>
      </w:r>
      <w:r w:rsidR="00D35D71">
        <w:rPr>
          <w:rFonts w:ascii="Arial" w:hAnsi="Arial" w:cs="Arial"/>
          <w:bCs/>
        </w:rPr>
        <w:t>Recommendations around dental visits are in a time of flux.</w:t>
      </w:r>
    </w:p>
    <w:p w14:paraId="3506C75C" w14:textId="5FCA4686" w:rsidR="00711C7F" w:rsidRDefault="00B22239" w:rsidP="00585974">
      <w:pPr>
        <w:spacing w:after="0"/>
        <w:jc w:val="both"/>
        <w:rPr>
          <w:rFonts w:ascii="Arial" w:hAnsi="Arial" w:cs="Arial"/>
          <w:b/>
        </w:rPr>
      </w:pPr>
      <w:r>
        <w:rPr>
          <w:rFonts w:ascii="Arial" w:hAnsi="Arial" w:cs="Arial"/>
          <w:b/>
        </w:rPr>
        <w:t xml:space="preserve">2.1 Oral Health </w:t>
      </w:r>
      <w:r w:rsidR="007F27FB">
        <w:rPr>
          <w:rFonts w:ascii="Arial" w:hAnsi="Arial" w:cs="Arial"/>
          <w:b/>
        </w:rPr>
        <w:t>Promotion</w:t>
      </w:r>
      <w:r w:rsidR="004F6103">
        <w:rPr>
          <w:rFonts w:ascii="Arial" w:hAnsi="Arial" w:cs="Arial"/>
          <w:b/>
        </w:rPr>
        <w:t xml:space="preserve"> in Learning</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7CF2AE2C" w14:textId="7CAB553C" w:rsidR="007F27FB" w:rsidRDefault="004F6103" w:rsidP="00904885">
      <w:pPr>
        <w:spacing w:after="0"/>
        <w:jc w:val="both"/>
        <w:rPr>
          <w:rFonts w:ascii="Arial" w:hAnsi="Arial" w:cs="Arial"/>
        </w:rPr>
      </w:pPr>
      <w:r>
        <w:rPr>
          <w:rFonts w:ascii="Arial" w:hAnsi="Arial" w:cs="Arial"/>
        </w:rPr>
        <w:t xml:space="preserve">Oral health messages will be </w:t>
      </w:r>
      <w:r w:rsidR="003C315A">
        <w:rPr>
          <w:rFonts w:ascii="Arial" w:hAnsi="Arial" w:cs="Arial"/>
        </w:rPr>
        <w:t>reflected in the day to day running of the setting</w:t>
      </w:r>
      <w:r w:rsidR="003C315A">
        <w:rPr>
          <w:rFonts w:ascii="Arial" w:hAnsi="Arial" w:cs="Arial"/>
        </w:rPr>
        <w:t xml:space="preserve"> and </w:t>
      </w:r>
      <w:r>
        <w:rPr>
          <w:rFonts w:ascii="Arial" w:hAnsi="Arial" w:cs="Arial"/>
        </w:rPr>
        <w:t xml:space="preserve">endorsed throughout the </w:t>
      </w:r>
      <w:r w:rsidR="007F27FB">
        <w:rPr>
          <w:rFonts w:ascii="Arial" w:hAnsi="Arial" w:cs="Arial"/>
        </w:rPr>
        <w:t>playful learning activities</w:t>
      </w:r>
      <w:r w:rsidR="003C315A">
        <w:rPr>
          <w:rFonts w:ascii="Arial" w:hAnsi="Arial" w:cs="Arial"/>
        </w:rPr>
        <w:t xml:space="preserve"> of the setting. </w:t>
      </w:r>
      <w:r w:rsidR="007F27FB">
        <w:rPr>
          <w:rFonts w:ascii="Arial" w:hAnsi="Arial" w:cs="Arial"/>
        </w:rPr>
        <w:t xml:space="preserve"> </w:t>
      </w:r>
      <w:r w:rsidR="003C315A">
        <w:rPr>
          <w:rFonts w:ascii="Arial" w:hAnsi="Arial" w:cs="Arial"/>
        </w:rPr>
        <w:t>Staff</w:t>
      </w:r>
      <w:r w:rsidR="007F27FB">
        <w:rPr>
          <w:rFonts w:ascii="Arial" w:hAnsi="Arial" w:cs="Arial"/>
        </w:rPr>
        <w:t xml:space="preserve"> will work to allay fears of dental professionals and </w:t>
      </w:r>
      <w:r>
        <w:rPr>
          <w:rFonts w:ascii="Arial" w:hAnsi="Arial" w:cs="Arial"/>
        </w:rPr>
        <w:t xml:space="preserve">portray </w:t>
      </w:r>
      <w:r w:rsidR="00585974">
        <w:rPr>
          <w:rFonts w:ascii="Arial" w:hAnsi="Arial" w:cs="Arial"/>
        </w:rPr>
        <w:t>positive oral health</w:t>
      </w:r>
      <w:r>
        <w:rPr>
          <w:rFonts w:ascii="Arial" w:hAnsi="Arial" w:cs="Arial"/>
        </w:rPr>
        <w:t xml:space="preserve"> message</w:t>
      </w:r>
      <w:r w:rsidR="003C315A">
        <w:rPr>
          <w:rFonts w:ascii="Arial" w:hAnsi="Arial" w:cs="Arial"/>
        </w:rPr>
        <w:t xml:space="preserve"> around toothbrushing and nutrition.</w:t>
      </w:r>
    </w:p>
    <w:p w14:paraId="02A0E41F" w14:textId="2125E341" w:rsidR="00711C7F" w:rsidRDefault="00B22239" w:rsidP="00585974">
      <w:pPr>
        <w:spacing w:after="0"/>
        <w:jc w:val="both"/>
        <w:rPr>
          <w:rFonts w:ascii="Arial" w:hAnsi="Arial" w:cs="Arial"/>
          <w:b/>
        </w:rPr>
      </w:pPr>
      <w:r>
        <w:rPr>
          <w:rFonts w:ascii="Arial" w:hAnsi="Arial" w:cs="Arial"/>
          <w:b/>
        </w:rPr>
        <w:t xml:space="preserve">2.2 </w:t>
      </w:r>
      <w:r w:rsidR="004F6103">
        <w:rPr>
          <w:rFonts w:ascii="Arial" w:hAnsi="Arial" w:cs="Arial"/>
          <w:b/>
        </w:rPr>
        <w:t>Oral Health Promotion to Families</w:t>
      </w:r>
      <w:r>
        <w:rPr>
          <w:rFonts w:ascii="Arial" w:hAnsi="Arial" w:cs="Arial"/>
          <w:b/>
        </w:rPr>
        <w:tab/>
      </w:r>
    </w:p>
    <w:p w14:paraId="715C2DC9" w14:textId="7F5E241B" w:rsidR="00711C7F" w:rsidRDefault="004F6103">
      <w:pPr>
        <w:jc w:val="both"/>
        <w:rPr>
          <w:rFonts w:ascii="Arial" w:hAnsi="Arial" w:cs="Arial"/>
        </w:rPr>
      </w:pPr>
      <w:r>
        <w:rPr>
          <w:rFonts w:ascii="Arial" w:hAnsi="Arial" w:cs="Arial"/>
        </w:rPr>
        <w:t xml:space="preserve">Staff will support families to learn the basics of maintaining oral health in children, </w:t>
      </w:r>
      <w:r w:rsidR="00876711">
        <w:rPr>
          <w:rFonts w:ascii="Arial" w:hAnsi="Arial" w:cs="Arial"/>
        </w:rPr>
        <w:t>through discussions about the risks and top tips, signposting to other services and courses and providing home activities to enhance family learning.</w:t>
      </w:r>
    </w:p>
    <w:p w14:paraId="71070380" w14:textId="5BBF89B4" w:rsidR="00FF33D5" w:rsidRDefault="00FF33D5" w:rsidP="003C315A">
      <w:pPr>
        <w:pBdr>
          <w:top w:val="single" w:sz="4" w:space="1" w:color="auto"/>
          <w:left w:val="single" w:sz="4" w:space="4" w:color="auto"/>
          <w:bottom w:val="single" w:sz="4" w:space="1" w:color="auto"/>
          <w:right w:val="single" w:sz="4" w:space="4" w:color="auto"/>
        </w:pBdr>
        <w:spacing w:after="0"/>
        <w:jc w:val="both"/>
        <w:rPr>
          <w:rFonts w:ascii="Arial" w:hAnsi="Arial" w:cs="Arial"/>
          <w:b/>
        </w:rPr>
      </w:pPr>
      <w:r>
        <w:rPr>
          <w:rFonts w:ascii="Arial" w:hAnsi="Arial" w:cs="Arial"/>
          <w:b/>
        </w:rPr>
        <w:t xml:space="preserve">3. </w:t>
      </w:r>
      <w:r w:rsidR="00BB216F">
        <w:rPr>
          <w:rFonts w:ascii="Arial" w:hAnsi="Arial" w:cs="Arial"/>
          <w:b/>
        </w:rPr>
        <w:t>General Procedures</w:t>
      </w:r>
    </w:p>
    <w:p w14:paraId="18E5D23C" w14:textId="12E5D683" w:rsidR="004F6103" w:rsidRDefault="004F6103" w:rsidP="00585974">
      <w:pPr>
        <w:spacing w:after="0"/>
        <w:jc w:val="both"/>
        <w:rPr>
          <w:rFonts w:ascii="Arial" w:hAnsi="Arial" w:cs="Arial"/>
          <w:b/>
        </w:rPr>
      </w:pPr>
      <w:r>
        <w:rPr>
          <w:rFonts w:ascii="Arial" w:hAnsi="Arial" w:cs="Arial"/>
          <w:b/>
        </w:rPr>
        <w:t>3</w:t>
      </w:r>
      <w:r w:rsidR="00FF33D5">
        <w:rPr>
          <w:rFonts w:ascii="Arial" w:hAnsi="Arial" w:cs="Arial"/>
          <w:b/>
        </w:rPr>
        <w:t>.1</w:t>
      </w:r>
      <w:r>
        <w:rPr>
          <w:rFonts w:ascii="Arial" w:hAnsi="Arial" w:cs="Arial"/>
          <w:b/>
        </w:rPr>
        <w:t xml:space="preserve"> </w:t>
      </w:r>
      <w:r w:rsidR="002C248E">
        <w:rPr>
          <w:rFonts w:ascii="Arial" w:hAnsi="Arial" w:cs="Arial"/>
          <w:b/>
        </w:rPr>
        <w:t>Local Schemes of Intervention</w:t>
      </w:r>
    </w:p>
    <w:p w14:paraId="7E310B82" w14:textId="2BE57C38" w:rsidR="004F6103" w:rsidRPr="00BB216F" w:rsidRDefault="002C248E" w:rsidP="00904885">
      <w:pPr>
        <w:spacing w:after="0"/>
        <w:jc w:val="both"/>
        <w:rPr>
          <w:rFonts w:ascii="Arial" w:hAnsi="Arial" w:cs="Arial"/>
          <w:bCs/>
        </w:rPr>
      </w:pPr>
      <w:r>
        <w:rPr>
          <w:rFonts w:ascii="Arial" w:hAnsi="Arial" w:cs="Arial"/>
          <w:bCs/>
        </w:rPr>
        <w:t xml:space="preserve">Where local schemes are available and provide service for which children in the setting maybe eligible, staff will work with administrators of the schemes to ensure they are reached with an invitation to participate. </w:t>
      </w:r>
    </w:p>
    <w:p w14:paraId="3959CC17" w14:textId="2A009E2C" w:rsidR="00711C7F" w:rsidRDefault="002C248E" w:rsidP="00B9515A">
      <w:pPr>
        <w:spacing w:after="0" w:line="254" w:lineRule="auto"/>
        <w:jc w:val="both"/>
      </w:pPr>
      <w:r>
        <w:rPr>
          <w:rFonts w:ascii="Arial" w:hAnsi="Arial" w:cs="Arial"/>
          <w:b/>
        </w:rPr>
        <w:t>3.2</w:t>
      </w:r>
      <w:r w:rsidR="00B22239">
        <w:rPr>
          <w:rFonts w:ascii="Arial" w:hAnsi="Arial" w:cs="Arial"/>
          <w:b/>
        </w:rPr>
        <w:t xml:space="preserve"> </w:t>
      </w:r>
      <w:r w:rsidR="00876711">
        <w:rPr>
          <w:rFonts w:ascii="Arial" w:hAnsi="Arial" w:cs="Arial"/>
          <w:b/>
        </w:rPr>
        <w:t xml:space="preserve">Medicine </w:t>
      </w:r>
      <w:r w:rsidR="00B22239">
        <w:rPr>
          <w:rFonts w:ascii="Arial" w:hAnsi="Arial" w:cs="Arial"/>
          <w:b/>
        </w:rPr>
        <w:t xml:space="preserve">and </w:t>
      </w:r>
      <w:r w:rsidR="00B9515A">
        <w:rPr>
          <w:rFonts w:ascii="Arial" w:hAnsi="Arial" w:cs="Arial"/>
          <w:b/>
        </w:rPr>
        <w:t>O</w:t>
      </w:r>
      <w:r w:rsidR="00B22239">
        <w:rPr>
          <w:rFonts w:ascii="Arial" w:hAnsi="Arial" w:cs="Arial"/>
          <w:b/>
        </w:rPr>
        <w:t xml:space="preserve">ral </w:t>
      </w:r>
      <w:r w:rsidR="00B9515A">
        <w:rPr>
          <w:rFonts w:ascii="Arial" w:hAnsi="Arial" w:cs="Arial"/>
          <w:b/>
        </w:rPr>
        <w:t>H</w:t>
      </w:r>
      <w:r w:rsidR="00B22239">
        <w:rPr>
          <w:rFonts w:ascii="Arial" w:hAnsi="Arial" w:cs="Arial"/>
          <w:b/>
        </w:rPr>
        <w:t>ealth</w:t>
      </w:r>
      <w:r w:rsidR="00B22239">
        <w:rPr>
          <w:rFonts w:ascii="Arial" w:hAnsi="Arial" w:cs="Arial"/>
          <w:b/>
        </w:rPr>
        <w:tab/>
      </w:r>
      <w:r w:rsidR="00B22239">
        <w:rPr>
          <w:rFonts w:ascii="Arial" w:hAnsi="Arial" w:cs="Arial"/>
          <w:b/>
        </w:rPr>
        <w:tab/>
      </w:r>
      <w:r w:rsidR="00B22239">
        <w:rPr>
          <w:rFonts w:ascii="Arial" w:hAnsi="Arial" w:cs="Arial"/>
          <w:b/>
        </w:rPr>
        <w:tab/>
      </w:r>
      <w:r w:rsidR="00B22239">
        <w:rPr>
          <w:rFonts w:ascii="Arial" w:hAnsi="Arial" w:cs="Arial"/>
          <w:b/>
        </w:rPr>
        <w:tab/>
      </w:r>
      <w:r w:rsidR="00B22239">
        <w:rPr>
          <w:rFonts w:ascii="Arial" w:hAnsi="Arial" w:cs="Arial"/>
          <w:b/>
        </w:rPr>
        <w:tab/>
      </w:r>
      <w:r w:rsidR="00B22239">
        <w:rPr>
          <w:rFonts w:ascii="Arial" w:hAnsi="Arial" w:cs="Arial"/>
          <w:b/>
        </w:rPr>
        <w:tab/>
      </w:r>
    </w:p>
    <w:p w14:paraId="4558D20D" w14:textId="46950C73" w:rsidR="005E6A50" w:rsidRDefault="00B22239" w:rsidP="00904885">
      <w:pPr>
        <w:spacing w:after="0"/>
        <w:jc w:val="both"/>
      </w:pPr>
      <w:r>
        <w:rPr>
          <w:rFonts w:ascii="Arial" w:hAnsi="Arial" w:cs="Arial"/>
        </w:rPr>
        <w:t>Some</w:t>
      </w:r>
      <w:r w:rsidR="00876711">
        <w:rPr>
          <w:rFonts w:ascii="Arial" w:hAnsi="Arial" w:cs="Arial"/>
        </w:rPr>
        <w:t xml:space="preserve">times </w:t>
      </w:r>
      <w:r w:rsidR="002C248E">
        <w:rPr>
          <w:rFonts w:ascii="Arial" w:hAnsi="Arial" w:cs="Arial"/>
        </w:rPr>
        <w:t>children</w:t>
      </w:r>
      <w:r>
        <w:rPr>
          <w:rFonts w:ascii="Arial" w:hAnsi="Arial" w:cs="Arial"/>
        </w:rPr>
        <w:t xml:space="preserve"> </w:t>
      </w:r>
      <w:r w:rsidR="002C248E">
        <w:rPr>
          <w:rFonts w:ascii="Arial" w:hAnsi="Arial" w:cs="Arial"/>
        </w:rPr>
        <w:t xml:space="preserve">may </w:t>
      </w:r>
      <w:r>
        <w:rPr>
          <w:rFonts w:ascii="Arial" w:hAnsi="Arial" w:cs="Arial"/>
        </w:rPr>
        <w:t xml:space="preserve">require </w:t>
      </w:r>
      <w:r w:rsidR="005E6A50">
        <w:rPr>
          <w:rFonts w:ascii="Arial" w:hAnsi="Arial" w:cs="Arial"/>
        </w:rPr>
        <w:t>medicines</w:t>
      </w:r>
      <w:r>
        <w:rPr>
          <w:rFonts w:ascii="Arial" w:hAnsi="Arial" w:cs="Arial"/>
        </w:rPr>
        <w:t xml:space="preserve"> that are high in sugar. </w:t>
      </w:r>
      <w:r w:rsidR="005E6A50">
        <w:rPr>
          <w:rFonts w:ascii="Arial" w:hAnsi="Arial" w:cs="Arial"/>
        </w:rPr>
        <w:t>Staff will work with families, to ensure they are aware of the</w:t>
      </w:r>
      <w:r w:rsidR="00B9515A">
        <w:rPr>
          <w:rFonts w:ascii="Arial" w:hAnsi="Arial" w:cs="Arial"/>
        </w:rPr>
        <w:t xml:space="preserve"> oral health</w:t>
      </w:r>
      <w:r w:rsidR="005E6A50">
        <w:rPr>
          <w:rFonts w:ascii="Arial" w:hAnsi="Arial" w:cs="Arial"/>
        </w:rPr>
        <w:t xml:space="preserve"> risks and will </w:t>
      </w:r>
      <w:r w:rsidR="00876711">
        <w:rPr>
          <w:rFonts w:ascii="Arial" w:hAnsi="Arial" w:cs="Arial"/>
        </w:rPr>
        <w:t xml:space="preserve">advise parents/carers to discuss with a health visitor or health professional to </w:t>
      </w:r>
      <w:r w:rsidR="005E6A50">
        <w:rPr>
          <w:rFonts w:ascii="Arial" w:hAnsi="Arial" w:cs="Arial"/>
        </w:rPr>
        <w:t xml:space="preserve">reduce the potential impact. </w:t>
      </w:r>
    </w:p>
    <w:p w14:paraId="5FB99FCB" w14:textId="74D51F7D" w:rsidR="00711C7F" w:rsidRDefault="00F556CF" w:rsidP="00585974">
      <w:pPr>
        <w:spacing w:after="0"/>
        <w:jc w:val="both"/>
        <w:rPr>
          <w:rFonts w:ascii="Arial" w:hAnsi="Arial" w:cs="Arial"/>
          <w:b/>
        </w:rPr>
      </w:pPr>
      <w:r>
        <w:rPr>
          <w:rFonts w:ascii="Arial" w:hAnsi="Arial" w:cs="Arial"/>
          <w:b/>
        </w:rPr>
        <w:t>3.3 D</w:t>
      </w:r>
      <w:r w:rsidR="00B22239">
        <w:rPr>
          <w:rFonts w:ascii="Arial" w:hAnsi="Arial" w:cs="Arial"/>
          <w:b/>
        </w:rPr>
        <w:t xml:space="preserve">ental </w:t>
      </w:r>
      <w:r>
        <w:rPr>
          <w:rFonts w:ascii="Arial" w:hAnsi="Arial" w:cs="Arial"/>
          <w:b/>
        </w:rPr>
        <w:t>A</w:t>
      </w:r>
      <w:r w:rsidR="00B22239">
        <w:rPr>
          <w:rFonts w:ascii="Arial" w:hAnsi="Arial" w:cs="Arial"/>
          <w:b/>
        </w:rPr>
        <w:t>ppointments</w:t>
      </w:r>
      <w:r w:rsidR="00B22239">
        <w:rPr>
          <w:rFonts w:ascii="Arial" w:hAnsi="Arial" w:cs="Arial"/>
          <w:b/>
        </w:rPr>
        <w:tab/>
      </w:r>
      <w:r w:rsidR="00B22239">
        <w:rPr>
          <w:rFonts w:ascii="Arial" w:hAnsi="Arial" w:cs="Arial"/>
          <w:b/>
        </w:rPr>
        <w:tab/>
      </w:r>
      <w:r w:rsidR="00B22239">
        <w:rPr>
          <w:rFonts w:ascii="Arial" w:hAnsi="Arial" w:cs="Arial"/>
          <w:b/>
        </w:rPr>
        <w:tab/>
      </w:r>
      <w:r w:rsidR="00B22239">
        <w:rPr>
          <w:rFonts w:ascii="Arial" w:hAnsi="Arial" w:cs="Arial"/>
          <w:b/>
        </w:rPr>
        <w:tab/>
      </w:r>
    </w:p>
    <w:p w14:paraId="6A4996FC" w14:textId="57CA6052" w:rsidR="00711C7F" w:rsidRDefault="00BB216F" w:rsidP="00904885">
      <w:pPr>
        <w:spacing w:after="0"/>
        <w:jc w:val="both"/>
        <w:rPr>
          <w:rFonts w:ascii="Arial" w:hAnsi="Arial" w:cs="Arial"/>
        </w:rPr>
      </w:pPr>
      <w:r>
        <w:rPr>
          <w:rFonts w:ascii="Arial" w:hAnsi="Arial" w:cs="Arial"/>
        </w:rPr>
        <w:t>F</w:t>
      </w:r>
      <w:r w:rsidR="005E6A50">
        <w:rPr>
          <w:rFonts w:ascii="Arial" w:hAnsi="Arial" w:cs="Arial"/>
        </w:rPr>
        <w:t>amilie</w:t>
      </w:r>
      <w:r w:rsidR="00F556CF">
        <w:rPr>
          <w:rFonts w:ascii="Arial" w:hAnsi="Arial" w:cs="Arial"/>
        </w:rPr>
        <w:t xml:space="preserve">s </w:t>
      </w:r>
      <w:r w:rsidR="005E6A50">
        <w:rPr>
          <w:rFonts w:ascii="Arial" w:hAnsi="Arial" w:cs="Arial"/>
        </w:rPr>
        <w:t xml:space="preserve">will not be penalised </w:t>
      </w:r>
      <w:r w:rsidR="00F556CF">
        <w:rPr>
          <w:rFonts w:ascii="Arial" w:hAnsi="Arial" w:cs="Arial"/>
        </w:rPr>
        <w:t>for taking children out of the provision during the day for a</w:t>
      </w:r>
      <w:r w:rsidR="00585974">
        <w:rPr>
          <w:rFonts w:ascii="Arial" w:hAnsi="Arial" w:cs="Arial"/>
        </w:rPr>
        <w:t xml:space="preserve"> dental</w:t>
      </w:r>
      <w:r w:rsidR="00F556CF">
        <w:rPr>
          <w:rFonts w:ascii="Arial" w:hAnsi="Arial" w:cs="Arial"/>
        </w:rPr>
        <w:t xml:space="preserve"> appointment. </w:t>
      </w:r>
      <w:r w:rsidR="00B22239">
        <w:rPr>
          <w:rFonts w:ascii="Arial" w:hAnsi="Arial" w:cs="Arial"/>
        </w:rPr>
        <w:t xml:space="preserve">Staff will raise concerns about availability of dental services with </w:t>
      </w:r>
      <w:r>
        <w:rPr>
          <w:rFonts w:ascii="Arial" w:hAnsi="Arial" w:cs="Arial"/>
        </w:rPr>
        <w:t>the</w:t>
      </w:r>
      <w:r w:rsidR="00B22239">
        <w:rPr>
          <w:rFonts w:ascii="Arial" w:hAnsi="Arial" w:cs="Arial"/>
        </w:rPr>
        <w:t xml:space="preserve"> local Healthwatch</w:t>
      </w:r>
      <w:r>
        <w:rPr>
          <w:rFonts w:ascii="Arial" w:hAnsi="Arial" w:cs="Arial"/>
        </w:rPr>
        <w:t>.</w:t>
      </w:r>
      <w:r w:rsidR="00B22239">
        <w:rPr>
          <w:rFonts w:ascii="Arial" w:hAnsi="Arial" w:cs="Arial"/>
        </w:rPr>
        <w:t xml:space="preserve">                                                                                                                                                                                                                                                                                                         </w:t>
      </w:r>
    </w:p>
    <w:p w14:paraId="2432329E" w14:textId="322A26B7" w:rsidR="00711C7F" w:rsidRPr="00097C87" w:rsidRDefault="00AD7FAC" w:rsidP="00585974">
      <w:pPr>
        <w:spacing w:after="0"/>
        <w:jc w:val="both"/>
        <w:rPr>
          <w:rFonts w:ascii="Arial" w:hAnsi="Arial" w:cs="Arial"/>
          <w:b/>
        </w:rPr>
      </w:pPr>
      <w:r w:rsidRPr="00097C87">
        <w:rPr>
          <w:rFonts w:ascii="Arial" w:hAnsi="Arial" w:cs="Arial"/>
          <w:b/>
        </w:rPr>
        <w:t>3.4</w:t>
      </w:r>
      <w:r w:rsidR="00B22239" w:rsidRPr="00097C87">
        <w:rPr>
          <w:rFonts w:ascii="Arial" w:hAnsi="Arial" w:cs="Arial"/>
          <w:b/>
        </w:rPr>
        <w:t xml:space="preserve"> </w:t>
      </w:r>
      <w:r w:rsidRPr="00097C87">
        <w:rPr>
          <w:rFonts w:ascii="Arial" w:hAnsi="Arial" w:cs="Arial"/>
          <w:b/>
        </w:rPr>
        <w:t xml:space="preserve">Safeguarding </w:t>
      </w:r>
      <w:r w:rsidR="00237B23" w:rsidRPr="00097C87">
        <w:rPr>
          <w:rFonts w:ascii="Arial" w:hAnsi="Arial" w:cs="Arial"/>
          <w:b/>
        </w:rPr>
        <w:t>and Policy</w:t>
      </w:r>
      <w:r w:rsidR="00B22239" w:rsidRPr="00097C87">
        <w:rPr>
          <w:rFonts w:ascii="Arial" w:hAnsi="Arial" w:cs="Arial"/>
          <w:b/>
        </w:rPr>
        <w:tab/>
      </w:r>
    </w:p>
    <w:p w14:paraId="34CC8E8C" w14:textId="0C998A38" w:rsidR="00711C7F" w:rsidRPr="00097C87" w:rsidRDefault="00AD7FAC" w:rsidP="00904885">
      <w:pPr>
        <w:spacing w:after="0"/>
        <w:jc w:val="both"/>
        <w:rPr>
          <w:rFonts w:ascii="Arial" w:hAnsi="Arial" w:cs="Arial"/>
        </w:rPr>
      </w:pPr>
      <w:r w:rsidRPr="00097C87">
        <w:rPr>
          <w:rFonts w:ascii="Arial" w:hAnsi="Arial" w:cs="Arial"/>
        </w:rPr>
        <w:t xml:space="preserve">Where </w:t>
      </w:r>
      <w:r w:rsidR="00447F76" w:rsidRPr="00097C87">
        <w:rPr>
          <w:rFonts w:ascii="Arial" w:hAnsi="Arial" w:cs="Arial"/>
        </w:rPr>
        <w:t xml:space="preserve">Dental Neglect is identified, </w:t>
      </w:r>
      <w:r w:rsidRPr="00097C87">
        <w:rPr>
          <w:rFonts w:ascii="Arial" w:hAnsi="Arial" w:cs="Arial"/>
        </w:rPr>
        <w:t xml:space="preserve">staff will consult the settings safeguarding policy on grounds of neglectful attitude towards the child’s oral health needs – this </w:t>
      </w:r>
      <w:r w:rsidR="00237B23" w:rsidRPr="00097C87">
        <w:rPr>
          <w:rFonts w:ascii="Arial" w:hAnsi="Arial" w:cs="Arial"/>
        </w:rPr>
        <w:t xml:space="preserve">intersects with </w:t>
      </w:r>
      <w:r w:rsidRPr="00097C87">
        <w:rPr>
          <w:rFonts w:ascii="Arial" w:hAnsi="Arial" w:cs="Arial"/>
        </w:rPr>
        <w:t>the “Neglect” area of safeguarding.</w:t>
      </w:r>
    </w:p>
    <w:p w14:paraId="3D5D6A1F" w14:textId="21F4A70E" w:rsidR="00711C7F" w:rsidRDefault="0018246F" w:rsidP="00585974">
      <w:pPr>
        <w:spacing w:after="0"/>
        <w:jc w:val="both"/>
        <w:rPr>
          <w:rFonts w:ascii="Arial" w:hAnsi="Arial" w:cs="Arial"/>
          <w:b/>
        </w:rPr>
      </w:pPr>
      <w:r>
        <w:rPr>
          <w:rFonts w:ascii="Arial" w:hAnsi="Arial" w:cs="Arial"/>
          <w:b/>
        </w:rPr>
        <w:t>3.5</w:t>
      </w:r>
      <w:r w:rsidR="00B22239">
        <w:rPr>
          <w:rFonts w:ascii="Arial" w:hAnsi="Arial" w:cs="Arial"/>
          <w:b/>
        </w:rPr>
        <w:t xml:space="preserve"> Staff training</w:t>
      </w:r>
    </w:p>
    <w:p w14:paraId="54E5B9DA" w14:textId="07FEDF54" w:rsidR="00876711" w:rsidRPr="00BB216F" w:rsidRDefault="00876711" w:rsidP="00876711">
      <w:pPr>
        <w:rPr>
          <w:rFonts w:ascii="Arial" w:hAnsi="Arial" w:cs="Arial"/>
          <w:b/>
        </w:rPr>
      </w:pPr>
      <w:r w:rsidRPr="00BB216F">
        <w:rPr>
          <w:rFonts w:ascii="Arial" w:hAnsi="Arial" w:cs="Arial"/>
        </w:rPr>
        <w:t>All staff are aware of and follow practices outline in our Oral Health Policy. Staff involved in oral health promotion interventions will be appropriately trained to do so</w:t>
      </w:r>
      <w:r w:rsidR="00861EB0">
        <w:rPr>
          <w:rFonts w:ascii="Arial" w:hAnsi="Arial" w:cs="Arial"/>
          <w:b/>
        </w:rPr>
        <w:t>.</w:t>
      </w:r>
      <w:r w:rsidR="003C315A">
        <w:rPr>
          <w:rFonts w:ascii="Arial" w:hAnsi="Arial" w:cs="Arial"/>
          <w:b/>
        </w:rPr>
        <w:t xml:space="preserve"> </w:t>
      </w:r>
      <w:r w:rsidR="003C315A" w:rsidRPr="003C315A">
        <w:rPr>
          <w:rFonts w:ascii="Arial" w:hAnsi="Arial" w:cs="Arial"/>
          <w:bCs/>
        </w:rPr>
        <w:t>Procedures for where to seek dental care will be available to staff.</w:t>
      </w:r>
      <w:r w:rsidR="003C315A">
        <w:rPr>
          <w:rFonts w:ascii="Arial" w:hAnsi="Arial" w:cs="Arial"/>
          <w:b/>
        </w:rPr>
        <w:t xml:space="preserve"> </w:t>
      </w:r>
    </w:p>
    <w:p w14:paraId="134EEBCD" w14:textId="55EC602E" w:rsidR="00711C7F" w:rsidRPr="0005481D" w:rsidRDefault="00861EB0" w:rsidP="00904885">
      <w:pPr>
        <w:pBdr>
          <w:top w:val="single" w:sz="4" w:space="1" w:color="auto"/>
          <w:left w:val="single" w:sz="4" w:space="4" w:color="auto"/>
          <w:bottom w:val="single" w:sz="4" w:space="1" w:color="auto"/>
          <w:right w:val="single" w:sz="4" w:space="4" w:color="auto"/>
        </w:pBdr>
        <w:spacing w:after="0"/>
        <w:jc w:val="both"/>
        <w:rPr>
          <w:rFonts w:ascii="Arial" w:hAnsi="Arial" w:cs="Arial"/>
        </w:rPr>
      </w:pPr>
      <w:r>
        <w:rPr>
          <w:rFonts w:ascii="Arial" w:hAnsi="Arial" w:cs="Arial"/>
          <w:b/>
        </w:rPr>
        <w:t>4</w:t>
      </w:r>
      <w:r w:rsidR="00B22239">
        <w:rPr>
          <w:rFonts w:ascii="Arial" w:hAnsi="Arial" w:cs="Arial"/>
          <w:b/>
        </w:rPr>
        <w:t>. Available resources</w:t>
      </w:r>
    </w:p>
    <w:p w14:paraId="0DE85DB6" w14:textId="347FFF4B" w:rsidR="00711C7F" w:rsidRDefault="00876711" w:rsidP="00D91145">
      <w:pPr>
        <w:jc w:val="both"/>
        <w:rPr>
          <w:rFonts w:ascii="Arial" w:hAnsi="Arial" w:cs="Arial"/>
          <w:b/>
        </w:rPr>
      </w:pPr>
      <w:r w:rsidRPr="00876711">
        <w:rPr>
          <w:rFonts w:ascii="Arial" w:hAnsi="Arial" w:cs="Arial"/>
        </w:rPr>
        <w:t>For further information supporting oral health in early years settings, please see the Better Health North Somerset website: https://www.betterhealthns.co.uk/practitioners/healthy-early-years/oral-health-for-early-years/</w:t>
      </w:r>
    </w:p>
    <w:sectPr w:rsidR="00711C7F" w:rsidSect="00D91145">
      <w:pgSz w:w="11906" w:h="16838"/>
      <w:pgMar w:top="993" w:right="1133" w:bottom="993"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4158" w14:textId="77777777" w:rsidR="004D0909" w:rsidRDefault="00B22239">
      <w:pPr>
        <w:spacing w:after="0" w:line="240" w:lineRule="auto"/>
      </w:pPr>
      <w:r>
        <w:separator/>
      </w:r>
    </w:p>
  </w:endnote>
  <w:endnote w:type="continuationSeparator" w:id="0">
    <w:p w14:paraId="332A6B3A" w14:textId="77777777" w:rsidR="004D0909" w:rsidRDefault="00B22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D327" w14:textId="77777777" w:rsidR="004D0909" w:rsidRDefault="00B22239">
      <w:pPr>
        <w:spacing w:after="0" w:line="240" w:lineRule="auto"/>
      </w:pPr>
      <w:r>
        <w:rPr>
          <w:color w:val="000000"/>
        </w:rPr>
        <w:separator/>
      </w:r>
    </w:p>
  </w:footnote>
  <w:footnote w:type="continuationSeparator" w:id="0">
    <w:p w14:paraId="03DFF80F" w14:textId="77777777" w:rsidR="004D0909" w:rsidRDefault="00B22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5C8F"/>
    <w:multiLevelType w:val="multilevel"/>
    <w:tmpl w:val="63308E58"/>
    <w:lvl w:ilvl="0">
      <w:numFmt w:val="bullet"/>
      <w:lvlText w:val=""/>
      <w:lvlJc w:val="left"/>
      <w:pPr>
        <w:ind w:left="784" w:hanging="360"/>
      </w:pPr>
      <w:rPr>
        <w:rFonts w:ascii="Symbol" w:hAnsi="Symbol"/>
      </w:rPr>
    </w:lvl>
    <w:lvl w:ilvl="1">
      <w:numFmt w:val="bullet"/>
      <w:lvlText w:val="o"/>
      <w:lvlJc w:val="left"/>
      <w:pPr>
        <w:ind w:left="1504" w:hanging="360"/>
      </w:pPr>
      <w:rPr>
        <w:rFonts w:ascii="Courier New" w:hAnsi="Courier New" w:cs="Courier New"/>
      </w:rPr>
    </w:lvl>
    <w:lvl w:ilvl="2">
      <w:numFmt w:val="bullet"/>
      <w:lvlText w:val=""/>
      <w:lvlJc w:val="left"/>
      <w:pPr>
        <w:ind w:left="2224" w:hanging="360"/>
      </w:pPr>
      <w:rPr>
        <w:rFonts w:ascii="Wingdings" w:hAnsi="Wingdings"/>
      </w:rPr>
    </w:lvl>
    <w:lvl w:ilvl="3">
      <w:numFmt w:val="bullet"/>
      <w:lvlText w:val=""/>
      <w:lvlJc w:val="left"/>
      <w:pPr>
        <w:ind w:left="2944" w:hanging="360"/>
      </w:pPr>
      <w:rPr>
        <w:rFonts w:ascii="Symbol" w:hAnsi="Symbol"/>
      </w:rPr>
    </w:lvl>
    <w:lvl w:ilvl="4">
      <w:numFmt w:val="bullet"/>
      <w:lvlText w:val="o"/>
      <w:lvlJc w:val="left"/>
      <w:pPr>
        <w:ind w:left="3664" w:hanging="360"/>
      </w:pPr>
      <w:rPr>
        <w:rFonts w:ascii="Courier New" w:hAnsi="Courier New" w:cs="Courier New"/>
      </w:rPr>
    </w:lvl>
    <w:lvl w:ilvl="5">
      <w:numFmt w:val="bullet"/>
      <w:lvlText w:val=""/>
      <w:lvlJc w:val="left"/>
      <w:pPr>
        <w:ind w:left="4384" w:hanging="360"/>
      </w:pPr>
      <w:rPr>
        <w:rFonts w:ascii="Wingdings" w:hAnsi="Wingdings"/>
      </w:rPr>
    </w:lvl>
    <w:lvl w:ilvl="6">
      <w:numFmt w:val="bullet"/>
      <w:lvlText w:val=""/>
      <w:lvlJc w:val="left"/>
      <w:pPr>
        <w:ind w:left="5104" w:hanging="360"/>
      </w:pPr>
      <w:rPr>
        <w:rFonts w:ascii="Symbol" w:hAnsi="Symbol"/>
      </w:rPr>
    </w:lvl>
    <w:lvl w:ilvl="7">
      <w:numFmt w:val="bullet"/>
      <w:lvlText w:val="o"/>
      <w:lvlJc w:val="left"/>
      <w:pPr>
        <w:ind w:left="5824" w:hanging="360"/>
      </w:pPr>
      <w:rPr>
        <w:rFonts w:ascii="Courier New" w:hAnsi="Courier New" w:cs="Courier New"/>
      </w:rPr>
    </w:lvl>
    <w:lvl w:ilvl="8">
      <w:numFmt w:val="bullet"/>
      <w:lvlText w:val=""/>
      <w:lvlJc w:val="left"/>
      <w:pPr>
        <w:ind w:left="6544" w:hanging="360"/>
      </w:pPr>
      <w:rPr>
        <w:rFonts w:ascii="Wingdings" w:hAnsi="Wingdings"/>
      </w:rPr>
    </w:lvl>
  </w:abstractNum>
  <w:abstractNum w:abstractNumId="1" w15:restartNumberingAfterBreak="0">
    <w:nsid w:val="21212488"/>
    <w:multiLevelType w:val="multilevel"/>
    <w:tmpl w:val="62D28FBC"/>
    <w:lvl w:ilvl="0">
      <w:start w:val="1"/>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29E16A6A"/>
    <w:multiLevelType w:val="multilevel"/>
    <w:tmpl w:val="46768B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D46A94"/>
    <w:multiLevelType w:val="multilevel"/>
    <w:tmpl w:val="F35E03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7F"/>
    <w:rsid w:val="0005481D"/>
    <w:rsid w:val="00097C87"/>
    <w:rsid w:val="0018246F"/>
    <w:rsid w:val="00237B23"/>
    <w:rsid w:val="00265079"/>
    <w:rsid w:val="002C248E"/>
    <w:rsid w:val="00344DAA"/>
    <w:rsid w:val="003C315A"/>
    <w:rsid w:val="00447F76"/>
    <w:rsid w:val="004D0909"/>
    <w:rsid w:val="004F6103"/>
    <w:rsid w:val="00585974"/>
    <w:rsid w:val="005E6A50"/>
    <w:rsid w:val="00617406"/>
    <w:rsid w:val="006652EB"/>
    <w:rsid w:val="00711C7F"/>
    <w:rsid w:val="007B2C52"/>
    <w:rsid w:val="007F27FB"/>
    <w:rsid w:val="00834D74"/>
    <w:rsid w:val="00861EB0"/>
    <w:rsid w:val="00874868"/>
    <w:rsid w:val="00876711"/>
    <w:rsid w:val="00904885"/>
    <w:rsid w:val="00AD7FAC"/>
    <w:rsid w:val="00B22239"/>
    <w:rsid w:val="00B26DE7"/>
    <w:rsid w:val="00B62070"/>
    <w:rsid w:val="00B9515A"/>
    <w:rsid w:val="00BA696C"/>
    <w:rsid w:val="00BB216F"/>
    <w:rsid w:val="00D35D71"/>
    <w:rsid w:val="00D91145"/>
    <w:rsid w:val="00DB5AAC"/>
    <w:rsid w:val="00E345E3"/>
    <w:rsid w:val="00EB793C"/>
    <w:rsid w:val="00F556CF"/>
    <w:rsid w:val="00FE3C7D"/>
    <w:rsid w:val="00FF33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52CB"/>
  <w15:docId w15:val="{C200AABA-8DAE-4F0A-8A5A-BFAE8A20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0" w:line="240" w:lineRule="auto"/>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Revision">
    <w:name w:val="Revision"/>
    <w:pPr>
      <w:suppressAutoHyphens/>
      <w:spacing w:after="0" w:line="240" w:lineRule="auto"/>
    </w:pPr>
  </w:style>
  <w:style w:type="character" w:styleId="Mention">
    <w:name w:val="Mention"/>
    <w:basedOn w:val="DefaultParagraphFont"/>
    <w:rPr>
      <w:color w:val="2B579A"/>
      <w:shd w:val="clear" w:color="auto" w:fill="E6E6E6"/>
    </w:rPr>
  </w:style>
  <w:style w:type="character" w:customStyle="1" w:styleId="UnresolvedMention2">
    <w:name w:val="Unresolved Mention2"/>
    <w:basedOn w:val="DefaultParagraphFont"/>
    <w:rPr>
      <w:color w:val="605E5C"/>
      <w:shd w:val="clear" w:color="auto" w:fill="E1DFDD"/>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Allen</dc:creator>
  <dc:description/>
  <cp:lastModifiedBy>Catherine Wheatley</cp:lastModifiedBy>
  <cp:revision>14</cp:revision>
  <dcterms:created xsi:type="dcterms:W3CDTF">2022-08-18T09:44:00Z</dcterms:created>
  <dcterms:modified xsi:type="dcterms:W3CDTF">2022-09-01T13:51:00Z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0x010100A16999B1FE363B40BFCD67F771D8CA7F</vt:lpwstr>
  </property>
</Properties>
</file>